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center" w:pos="4536"/>
          <w:tab w:val="right" w:pos="8280"/>
          <w:tab w:val="right" w:pos="9639"/>
        </w:tabs>
        <w:kinsoku/>
        <w:wordWrap/>
        <w:overflowPunct/>
        <w:topLinePunct w:val="0"/>
        <w:bidi w:val="0"/>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2"/>
      <w:bookmarkStart w:id="3" w:name="OLE_LINK34"/>
      <w:bookmarkStart w:id="4" w:name="OLE_LINK33"/>
      <w:bookmarkStart w:id="5" w:name="OLE_LINK13"/>
      <w:r>
        <w:rPr>
          <w:rFonts w:hint="eastAsia" w:ascii="Arial" w:hAnsi="Arial" w:eastAsia="宋体"/>
          <w:b/>
          <w:lang w:eastAsia="ja-JP"/>
        </w:rPr>
        <w:t>3GPP TSG RAN WG1 #9</w:t>
      </w:r>
      <w:r>
        <w:rPr>
          <w:rFonts w:hint="eastAsia" w:ascii="Arial" w:hAnsi="Arial" w:eastAsia="宋体"/>
          <w:b/>
          <w:lang w:val="en-US" w:eastAsia="zh-CN"/>
        </w:rPr>
        <w:t xml:space="preserve">6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R1-1901637                                                                       </w:t>
      </w:r>
    </w:p>
    <w:p>
      <w:pPr>
        <w:pageBreakBefore w:val="0"/>
        <w:tabs>
          <w:tab w:val="center" w:pos="4536"/>
          <w:tab w:val="right" w:pos="8280"/>
          <w:tab w:val="right" w:pos="9639"/>
        </w:tabs>
        <w:kinsoku/>
        <w:wordWrap/>
        <w:overflowPunct/>
        <w:topLinePunct w:val="0"/>
        <w:bidi w:val="0"/>
        <w:snapToGrid w:val="0"/>
        <w:spacing w:after="0" w:line="240" w:lineRule="auto"/>
        <w:ind w:left="442" w:right="2" w:hanging="442" w:hangingChars="200"/>
        <w:rPr>
          <w:rFonts w:ascii="Arial" w:hAnsi="Arial" w:eastAsia="宋体"/>
          <w:b/>
        </w:rPr>
      </w:pPr>
      <w:r>
        <w:rPr>
          <w:rFonts w:hint="eastAsia" w:ascii="Arial" w:hAnsi="Arial" w:eastAsia="宋体"/>
          <w:b/>
          <w:lang w:eastAsia="ja-JP"/>
        </w:rPr>
        <w:t>Athens, Greece, 25th February</w:t>
      </w:r>
      <w:r>
        <w:rPr>
          <w:rFonts w:hint="eastAsia" w:ascii="Arial" w:hAnsi="Arial" w:eastAsia="宋体"/>
          <w:b/>
          <w:lang w:val="en-US" w:eastAsia="zh-CN"/>
        </w:rPr>
        <w:t xml:space="preserve"> -</w:t>
      </w:r>
      <w:r>
        <w:rPr>
          <w:rFonts w:hint="eastAsia" w:ascii="Arial" w:hAnsi="Arial" w:eastAsia="宋体"/>
          <w:b/>
          <w:lang w:eastAsia="ja-JP"/>
        </w:rPr>
        <w:t xml:space="preserve"> 1st March, 201</w:t>
      </w:r>
      <w:r>
        <w:rPr>
          <w:rFonts w:hint="eastAsia" w:ascii="Arial" w:hAnsi="Arial" w:eastAsia="宋体"/>
          <w:b/>
        </w:rPr>
        <w:t>9</w:t>
      </w:r>
    </w:p>
    <w:bookmarkEnd w:id="0"/>
    <w:p>
      <w:pPr>
        <w:pageBreakBefore w:val="0"/>
        <w:tabs>
          <w:tab w:val="center" w:pos="4536"/>
          <w:tab w:val="right" w:pos="8280"/>
          <w:tab w:val="right" w:pos="9639"/>
        </w:tabs>
        <w:kinsoku/>
        <w:wordWrap/>
        <w:overflowPunct/>
        <w:topLinePunct w:val="0"/>
        <w:bidi w:val="0"/>
        <w:snapToGrid w:val="0"/>
        <w:spacing w:after="0" w:line="240" w:lineRule="auto"/>
        <w:ind w:left="442" w:right="2" w:hanging="442" w:hangingChars="200"/>
        <w:rPr>
          <w:rFonts w:ascii="Arial" w:hAnsi="Arial" w:eastAsia="宋体"/>
          <w:b/>
          <w:lang w:eastAsia="ja-JP"/>
        </w:rPr>
      </w:pPr>
    </w:p>
    <w:p>
      <w:pPr>
        <w:pageBreakBefore w:val="0"/>
        <w:tabs>
          <w:tab w:val="center" w:pos="4536"/>
          <w:tab w:val="right" w:pos="8280"/>
          <w:tab w:val="right" w:pos="9639"/>
        </w:tabs>
        <w:kinsoku/>
        <w:wordWrap/>
        <w:overflowPunct/>
        <w:topLinePunct w:val="0"/>
        <w:bidi w:val="0"/>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pageBreakBefore w:val="0"/>
        <w:tabs>
          <w:tab w:val="center" w:pos="4536"/>
          <w:tab w:val="right" w:pos="8280"/>
          <w:tab w:val="right" w:pos="9639"/>
        </w:tabs>
        <w:kinsoku/>
        <w:wordWrap/>
        <w:overflowPunct/>
        <w:topLinePunct w:val="0"/>
        <w:bidi w:val="0"/>
        <w:snapToGrid w:val="0"/>
        <w:spacing w:after="0" w:line="240" w:lineRule="auto"/>
        <w:ind w:left="442" w:right="2" w:hanging="442" w:hangingChars="200"/>
        <w:rPr>
          <w:rFonts w:ascii="Arial" w:hAnsi="Arial" w:eastAsia="宋体"/>
          <w:b/>
        </w:rPr>
      </w:pPr>
      <w:r>
        <w:rPr>
          <w:rFonts w:hint="eastAsia" w:ascii="Arial" w:hAnsi="Arial" w:eastAsia="宋体"/>
          <w:b/>
        </w:rPr>
        <w:t>Title:            Low PAPR RS</w:t>
      </w:r>
    </w:p>
    <w:bookmarkEnd w:id="1"/>
    <w:p>
      <w:pPr>
        <w:pageBreakBefore w:val="0"/>
        <w:tabs>
          <w:tab w:val="center" w:pos="4536"/>
          <w:tab w:val="right" w:pos="8280"/>
          <w:tab w:val="right" w:pos="9639"/>
        </w:tabs>
        <w:kinsoku/>
        <w:wordWrap/>
        <w:overflowPunct/>
        <w:topLinePunct w:val="0"/>
        <w:bidi w:val="0"/>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7.2.8.5</w:t>
      </w:r>
    </w:p>
    <w:bookmarkEnd w:id="2"/>
    <w:bookmarkEnd w:id="3"/>
    <w:bookmarkEnd w:id="4"/>
    <w:bookmarkEnd w:id="5"/>
    <w:p>
      <w:pPr>
        <w:pageBreakBefore w:val="0"/>
        <w:pBdr>
          <w:bottom w:val="single" w:color="auto" w:sz="6" w:space="1"/>
        </w:pBdr>
        <w:kinsoku/>
        <w:wordWrap/>
        <w:overflowPunct/>
        <w:topLinePunct w:val="0"/>
        <w:bidi w:val="0"/>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pageBreakBefore w:val="0"/>
        <w:kinsoku/>
        <w:wordWrap/>
        <w:overflowPunct/>
        <w:topLinePunct w:val="0"/>
        <w:bidi w:val="0"/>
        <w:snapToGrid w:val="0"/>
        <w:spacing w:before="180" w:beforeLines="50" w:after="180" w:afterLines="50"/>
        <w:ind w:left="431" w:hanging="431"/>
        <w:rPr>
          <w:sz w:val="28"/>
          <w:lang w:val="en-US"/>
        </w:rPr>
      </w:pPr>
      <w:r>
        <w:rPr>
          <w:sz w:val="28"/>
          <w:lang w:val="en-US"/>
        </w:rPr>
        <w:t>Introduction</w:t>
      </w:r>
    </w:p>
    <w:p>
      <w:pPr>
        <w:pStyle w:val="17"/>
        <w:pageBreakBefore w:val="0"/>
        <w:kinsoku/>
        <w:wordWrap/>
        <w:overflowPunct/>
        <w:topLinePunct w:val="0"/>
        <w:bidi w:val="0"/>
        <w:snapToGrid w:val="0"/>
        <w:spacing w:before="180" w:beforeLines="50" w:after="180" w:afterLines="50"/>
        <w:rPr>
          <w:rFonts w:hint="default" w:ascii="Times New Roman" w:hAnsi="Times New Roman" w:cs="Times New Roman"/>
          <w:sz w:val="20"/>
          <w:szCs w:val="20"/>
          <w:highlight w:val="none"/>
        </w:rPr>
      </w:pPr>
      <w:r>
        <w:rPr>
          <w:rFonts w:hint="eastAsia"/>
          <w:color w:val="auto"/>
          <w:kern w:val="0"/>
          <w:sz w:val="20"/>
        </w:rPr>
        <w:t xml:space="preserve">In </w:t>
      </w:r>
      <w:r>
        <w:rPr>
          <w:rFonts w:hint="eastAsia"/>
          <w:color w:val="auto"/>
          <w:kern w:val="0"/>
          <w:sz w:val="20"/>
          <w:lang w:val="en-US" w:eastAsia="zh-CN"/>
        </w:rPr>
        <w:t>NR RAN AH1901</w:t>
      </w:r>
      <w:r>
        <w:rPr>
          <w:color w:val="auto"/>
          <w:kern w:val="0"/>
          <w:sz w:val="20"/>
        </w:rPr>
        <w:t xml:space="preserve"> </w:t>
      </w:r>
      <w:r>
        <w:rPr>
          <w:rFonts w:hint="eastAsia"/>
          <w:color w:val="auto"/>
          <w:kern w:val="0"/>
          <w:sz w:val="20"/>
        </w:rPr>
        <w:t xml:space="preserve">meeting, the </w:t>
      </w:r>
      <w:r>
        <w:rPr>
          <w:rFonts w:hint="eastAsia"/>
          <w:color w:val="auto"/>
          <w:kern w:val="0"/>
          <w:sz w:val="20"/>
          <w:lang w:val="en-US" w:eastAsia="zh-CN"/>
        </w:rPr>
        <w:t xml:space="preserve">good </w:t>
      </w:r>
      <w:r>
        <w:rPr>
          <w:rFonts w:hint="eastAsia"/>
          <w:color w:val="auto"/>
          <w:kern w:val="0"/>
          <w:sz w:val="20"/>
        </w:rPr>
        <w:t>progress was achieved on DMRS enhancement for both CP-OFDM and DFT-s-OFDM [1]</w:t>
      </w:r>
      <w:r>
        <w:rPr>
          <w:rFonts w:hint="eastAsia"/>
          <w:color w:val="auto"/>
          <w:kern w:val="0"/>
          <w:sz w:val="20"/>
          <w:lang w:val="en-US" w:eastAsia="zh-CN"/>
        </w:rPr>
        <w:t>. Some agreements are listed as follows</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eastAsiaTheme="minorEastAsia"/>
          <w:b/>
          <w:i/>
          <w:iCs/>
          <w:sz w:val="20"/>
          <w:szCs w:val="20"/>
          <w:highlight w:val="none"/>
          <w:u w:val="single"/>
          <w:lang w:val="en-US" w:eastAsia="zh-CN"/>
        </w:rPr>
      </w:pPr>
      <w:r>
        <w:rPr>
          <w:rFonts w:hint="default" w:ascii="Times New Roman" w:hAnsi="Times New Roman" w:cs="Times New Roman"/>
          <w:b/>
          <w:i/>
          <w:iCs/>
          <w:sz w:val="20"/>
          <w:szCs w:val="20"/>
          <w:highlight w:val="none"/>
          <w:u w:val="single"/>
        </w:rPr>
        <w:t>Agreement</w:t>
      </w:r>
      <w:r>
        <w:rPr>
          <w:rFonts w:hint="eastAsia" w:ascii="Times New Roman" w:hAnsi="Times New Roman" w:cs="Times New Roman"/>
          <w:b/>
          <w:i/>
          <w:iCs/>
          <w:sz w:val="20"/>
          <w:szCs w:val="20"/>
          <w:highlight w:val="none"/>
          <w:u w:val="single"/>
          <w:lang w:val="en-US" w:eastAsia="zh-CN"/>
        </w:rPr>
        <w:t>#1:</w:t>
      </w:r>
    </w:p>
    <w:p>
      <w:pPr>
        <w:pStyle w:val="90"/>
        <w:keepNext w:val="0"/>
        <w:keepLines w:val="0"/>
        <w:pageBreakBefore w:val="0"/>
        <w:widowControl/>
        <w:tabs>
          <w:tab w:val="left" w:pos="0"/>
          <w:tab w:val="left" w:pos="1304"/>
          <w:tab w:val="clear" w:pos="1701"/>
        </w:tabs>
        <w:kinsoku/>
        <w:wordWrap/>
        <w:overflowPunct/>
        <w:topLinePunct w:val="0"/>
        <w:autoSpaceDE/>
        <w:autoSpaceDN/>
        <w:bidi w:val="0"/>
        <w:adjustRightInd/>
        <w:snapToGrid w:val="0"/>
        <w:spacing w:after="0" w:line="240" w:lineRule="auto"/>
        <w:ind w:left="0" w:firstLine="0"/>
        <w:jc w:val="left"/>
        <w:textAlignment w:val="auto"/>
        <w:outlineLvl w:val="9"/>
        <w:rPr>
          <w:rFonts w:hint="default" w:ascii="Times New Roman" w:hAnsi="Times New Roman" w:cs="Times New Roman"/>
          <w:b w:val="0"/>
          <w:i/>
          <w:iCs/>
          <w:sz w:val="20"/>
          <w:szCs w:val="20"/>
          <w:highlight w:val="none"/>
        </w:rPr>
      </w:pPr>
      <w:r>
        <w:rPr>
          <w:rFonts w:hint="default" w:ascii="Times New Roman" w:hAnsi="Times New Roman" w:cs="Times New Roman"/>
          <w:b w:val="0"/>
          <w:i/>
          <w:iCs/>
          <w:sz w:val="20"/>
          <w:szCs w:val="20"/>
          <w:highlight w:val="none"/>
        </w:rPr>
        <w:t>For length 12,18, and 24 respectively, NR Rel-16 supports the binary CGS in the Table C1, C2, and C3 respectively followed by pi/2 BPSK modulation followed by DFT as DMRS sequence for</w:t>
      </w:r>
      <w:r>
        <w:rPr>
          <w:rFonts w:hint="default" w:ascii="Times New Roman" w:hAnsi="Times New Roman" w:cs="Times New Roman"/>
          <w:b w:val="0"/>
          <w:i/>
          <w:iCs/>
          <w:sz w:val="20"/>
          <w:szCs w:val="20"/>
          <w:highlight w:val="none"/>
        </w:rPr>
        <w:fldChar w:fldCharType="begin"/>
      </w:r>
      <w:r>
        <w:rPr>
          <w:rFonts w:hint="default" w:ascii="Times New Roman" w:hAnsi="Times New Roman" w:cs="Times New Roman"/>
          <w:b w:val="0"/>
          <w:i/>
          <w:iCs/>
          <w:sz w:val="20"/>
          <w:szCs w:val="20"/>
          <w:highlight w:val="none"/>
        </w:rPr>
        <w:instrText xml:space="preserve"> QUOTE </w:instrText>
      </w:r>
      <m:oMath>
        <m:r>
          <w:rPr>
            <w:rFonts w:hint="default" w:ascii="Cambria Math" w:hAnsi="Cambria Math" w:cs="Times New Roman"/>
            <w:sz w:val="20"/>
            <w:szCs w:val="20"/>
            <w:highlight w:val="none"/>
          </w:rPr>
          <m:t xml:space="preserve"> </m:t>
        </m:r>
        <m:r>
          <m:rPr>
            <m:sty m:val="bi"/>
          </m:rPr>
          <w:rPr>
            <w:rFonts w:hint="default" w:ascii="Cambria Math" w:hAnsi="Cambria Math" w:cs="Times New Roman"/>
            <w:sz w:val="20"/>
            <w:szCs w:val="20"/>
            <w:highlight w:val="none"/>
          </w:rPr>
          <m:t xml:space="preserve">π</m:t>
        </m:r>
      </m:oMath>
      <w:r>
        <w:rPr>
          <w:rFonts w:hint="default" w:ascii="Times New Roman" w:hAnsi="Times New Roman" w:cs="Times New Roman"/>
          <w:b w:val="0"/>
          <w:i/>
          <w:iCs/>
          <w:sz w:val="20"/>
          <w:szCs w:val="20"/>
          <w:highlight w:val="none"/>
        </w:rPr>
        <w:instrText xml:space="preserve"> </w:instrText>
      </w:r>
      <w:r>
        <w:rPr>
          <w:rFonts w:hint="default" w:ascii="Times New Roman" w:hAnsi="Times New Roman" w:cs="Times New Roman"/>
          <w:b w:val="0"/>
          <w:i/>
          <w:iCs/>
          <w:sz w:val="20"/>
          <w:szCs w:val="20"/>
          <w:highlight w:val="none"/>
        </w:rPr>
        <w:fldChar w:fldCharType="separate"/>
      </w:r>
      <w:r>
        <w:rPr>
          <w:rFonts w:hint="default" w:ascii="Times New Roman" w:hAnsi="Times New Roman" w:cs="Times New Roman"/>
          <w:b w:val="0"/>
          <w:i/>
          <w:iCs/>
          <w:position w:val="-5"/>
          <w:sz w:val="20"/>
          <w:szCs w:val="20"/>
          <w:highlight w:val="none"/>
        </w:rPr>
        <w:t xml:space="preserve"> </w:t>
      </w:r>
      <w:r>
        <w:rPr>
          <w:rFonts w:hint="default" w:ascii="Times New Roman" w:hAnsi="Times New Roman" w:cs="Times New Roman"/>
          <w:b w:val="0"/>
          <w:i/>
          <w:iCs/>
          <w:sz w:val="20"/>
          <w:szCs w:val="20"/>
          <w:highlight w:val="none"/>
        </w:rPr>
        <w:fldChar w:fldCharType="end"/>
      </w:r>
      <w:r>
        <w:rPr>
          <w:rFonts w:hint="default" w:ascii="Times New Roman" w:hAnsi="Times New Roman" w:cs="Times New Roman"/>
          <w:b w:val="0"/>
          <w:i/>
          <w:iCs/>
          <w:sz w:val="20"/>
          <w:szCs w:val="20"/>
          <w:highlight w:val="none"/>
        </w:rPr>
        <w:t>π/2 BPSK modulation for both PUSCH and PUCCH.</w:t>
      </w:r>
    </w:p>
    <w:p>
      <w:pPr>
        <w:pStyle w:val="91"/>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leftChars="0"/>
        <w:contextualSpacing/>
        <w:jc w:val="both"/>
        <w:textAlignment w:val="auto"/>
        <w:outlineLvl w:val="9"/>
        <w:rPr>
          <w:rFonts w:hint="default" w:ascii="Times New Roman" w:hAnsi="Times New Roman" w:eastAsia="宋体" w:cs="Times New Roman"/>
          <w:i/>
          <w:iCs/>
          <w:sz w:val="20"/>
          <w:szCs w:val="20"/>
          <w:highlight w:val="none"/>
        </w:rPr>
      </w:pPr>
      <w:r>
        <w:rPr>
          <w:rFonts w:hint="default" w:ascii="Times New Roman" w:hAnsi="Times New Roman" w:eastAsia="宋体" w:cs="Times New Roman"/>
          <w:i/>
          <w:iCs/>
          <w:sz w:val="20"/>
          <w:szCs w:val="20"/>
          <w:highlight w:val="none"/>
        </w:rPr>
        <w:t>The above is applicable to single-symbol DMRS configuration</w:t>
      </w:r>
    </w:p>
    <w:p>
      <w:pPr>
        <w:pStyle w:val="91"/>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leftChars="0"/>
        <w:contextualSpacing/>
        <w:jc w:val="both"/>
        <w:textAlignment w:val="auto"/>
        <w:outlineLvl w:val="9"/>
        <w:rPr>
          <w:rFonts w:hint="default" w:ascii="Times New Roman" w:hAnsi="Times New Roman" w:eastAsia="宋体" w:cs="Times New Roman"/>
          <w:i/>
          <w:iCs/>
          <w:sz w:val="20"/>
          <w:szCs w:val="20"/>
          <w:highlight w:val="none"/>
        </w:rPr>
      </w:pPr>
      <w:r>
        <w:rPr>
          <w:rFonts w:hint="default" w:ascii="Times New Roman" w:hAnsi="Times New Roman" w:eastAsia="宋体" w:cs="Times New Roman"/>
          <w:i/>
          <w:iCs/>
          <w:sz w:val="20"/>
          <w:szCs w:val="20"/>
          <w:highlight w:val="none"/>
        </w:rPr>
        <w:t>FFS: CGS for two-symbol DMRS configuration</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Table C1, C2, and C3 can be found in R1-1901362</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sz w:val="20"/>
          <w:szCs w:val="20"/>
          <w:highlight w:val="none"/>
        </w:rPr>
      </w:pP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eastAsiaTheme="minorEastAsia"/>
          <w:b/>
          <w:i/>
          <w:iCs/>
          <w:sz w:val="20"/>
          <w:szCs w:val="20"/>
          <w:highlight w:val="none"/>
          <w:u w:val="single"/>
          <w:lang w:val="en-US" w:eastAsia="zh-CN"/>
        </w:rPr>
      </w:pPr>
      <w:r>
        <w:rPr>
          <w:rFonts w:hint="default" w:ascii="Times New Roman" w:hAnsi="Times New Roman" w:cs="Times New Roman"/>
          <w:b/>
          <w:i/>
          <w:iCs/>
          <w:sz w:val="20"/>
          <w:szCs w:val="20"/>
          <w:highlight w:val="none"/>
          <w:u w:val="single"/>
        </w:rPr>
        <w:t>Agreement</w:t>
      </w:r>
      <w:r>
        <w:rPr>
          <w:rFonts w:hint="eastAsia" w:ascii="Times New Roman" w:hAnsi="Times New Roman" w:cs="Times New Roman"/>
          <w:b/>
          <w:i/>
          <w:iCs/>
          <w:sz w:val="20"/>
          <w:szCs w:val="20"/>
          <w:highlight w:val="none"/>
          <w:u w:val="single"/>
          <w:lang w:val="en-US" w:eastAsia="zh-CN"/>
        </w:rPr>
        <w:t>#2:</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bCs/>
          <w:i/>
          <w:iCs/>
          <w:sz w:val="20"/>
          <w:szCs w:val="20"/>
          <w:highlight w:val="none"/>
          <w:lang w:val="en-US"/>
        </w:rPr>
        <w:t xml:space="preserve">For pi/2 BPSK Rel.16 sequence design for PUSCH DMRS of length </w:t>
      </w:r>
      <w:r>
        <w:rPr>
          <w:rFonts w:hint="default" w:ascii="Times New Roman" w:hAnsi="Times New Roman" w:cs="Times New Roman"/>
          <w:i/>
          <w:iCs/>
          <w:sz w:val="20"/>
          <w:szCs w:val="20"/>
          <w:highlight w:val="none"/>
          <w:lang w:val="en-US"/>
        </w:rPr>
        <w:t>≥30</w:t>
      </w:r>
    </w:p>
    <w:p>
      <w:pPr>
        <w:keepNext w:val="0"/>
        <w:keepLines w:val="0"/>
        <w:pageBreakBefore w:val="0"/>
        <w:widowControl/>
        <w:numPr>
          <w:ilvl w:val="1"/>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Cell ID default scrambling parameter(s) unless configured otherwise</w:t>
      </w:r>
    </w:p>
    <w:p>
      <w:pPr>
        <w:keepNext w:val="0"/>
        <w:keepLines w:val="0"/>
        <w:pageBreakBefore w:val="0"/>
        <w:widowControl/>
        <w:numPr>
          <w:ilvl w:val="1"/>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Use c_init formula from Rel.15 CP-OFDM DMRS and reuse Rel-15 Gold sequence generator</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bCs/>
          <w:i/>
          <w:iCs/>
          <w:sz w:val="20"/>
          <w:szCs w:val="20"/>
          <w:highlight w:val="none"/>
          <w:lang w:val="en-US"/>
        </w:rPr>
      </w:pPr>
      <w:r>
        <w:rPr>
          <w:rFonts w:hint="default" w:ascii="Times New Roman" w:hAnsi="Times New Roman" w:cs="Times New Roman"/>
          <w:bCs/>
          <w:i/>
          <w:iCs/>
          <w:sz w:val="20"/>
          <w:szCs w:val="20"/>
          <w:highlight w:val="none"/>
          <w:lang w:val="en-US"/>
        </w:rPr>
        <w:t>Open issues for further study:</w:t>
      </w:r>
    </w:p>
    <w:p>
      <w:pPr>
        <w:keepNext w:val="0"/>
        <w:keepLines w:val="0"/>
        <w:pageBreakBefore w:val="0"/>
        <w:widowControl/>
        <w:numPr>
          <w:ilvl w:val="1"/>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 xml:space="preserve">Whether new Rel.16 DMRS sequence is used for Msg3 </w:t>
      </w:r>
    </w:p>
    <w:p>
      <w:pPr>
        <w:keepNext w:val="0"/>
        <w:keepLines w:val="0"/>
        <w:pageBreakBefore w:val="0"/>
        <w:widowControl/>
        <w:numPr>
          <w:ilvl w:val="1"/>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For which DCI formats, search spaces and RNTIs the new Rel.16 DMRS sequence configuration is applicable</w:t>
      </w:r>
    </w:p>
    <w:p>
      <w:pPr>
        <w:keepNext w:val="0"/>
        <w:keepLines w:val="0"/>
        <w:pageBreakBefore w:val="0"/>
        <w:widowControl/>
        <w:numPr>
          <w:ilvl w:val="1"/>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Configuration of Rel.16 sequence for pi/2 BPSK PUSCH DMRS</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Alt.A One configuration of Rel.16 sequence applies to all lengths</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 xml:space="preserve">Alt.B Independent configuration of Rel.16 sequence for sequence length ≥30 and &lt;30 </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bCs/>
          <w:i/>
          <w:iCs/>
          <w:sz w:val="20"/>
          <w:szCs w:val="20"/>
          <w:highlight w:val="none"/>
          <w:lang w:val="en-US"/>
        </w:rPr>
      </w:pPr>
      <w:r>
        <w:rPr>
          <w:rFonts w:hint="default" w:ascii="Times New Roman" w:hAnsi="Times New Roman" w:cs="Times New Roman"/>
          <w:bCs/>
          <w:i/>
          <w:iCs/>
          <w:sz w:val="20"/>
          <w:szCs w:val="20"/>
          <w:highlight w:val="none"/>
          <w:lang w:val="en-US"/>
        </w:rPr>
        <w:t>Down-select between Alt.1 and Alt.2 in RAN1#96</w:t>
      </w:r>
    </w:p>
    <w:p>
      <w:pPr>
        <w:keepNext w:val="0"/>
        <w:keepLines w:val="0"/>
        <w:pageBreakBefore w:val="0"/>
        <w:widowControl/>
        <w:numPr>
          <w:ilvl w:val="1"/>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 xml:space="preserve">Alt.1  Follow DFT-S-OFDM approach </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n</w:t>
      </w:r>
      <w:r>
        <w:rPr>
          <w:rFonts w:hint="default" w:ascii="Times New Roman" w:hAnsi="Times New Roman" w:cs="Times New Roman"/>
          <w:i/>
          <w:iCs/>
          <w:sz w:val="20"/>
          <w:szCs w:val="20"/>
          <w:highlight w:val="none"/>
          <w:vertAlign w:val="subscript"/>
          <w:lang w:val="en-US"/>
        </w:rPr>
        <w:t>ID</w:t>
      </w:r>
      <w:r>
        <w:rPr>
          <w:rFonts w:hint="default" w:ascii="Times New Roman" w:hAnsi="Times New Roman" w:cs="Times New Roman"/>
          <w:i/>
          <w:iCs/>
          <w:sz w:val="20"/>
          <w:szCs w:val="20"/>
          <w:highlight w:val="none"/>
          <w:vertAlign w:val="superscript"/>
          <w:lang w:val="en-US"/>
        </w:rPr>
        <w:t>n</w:t>
      </w:r>
      <w:r>
        <w:rPr>
          <w:rFonts w:hint="default" w:ascii="Times New Roman" w:hAnsi="Times New Roman" w:cs="Times New Roman"/>
          <w:i/>
          <w:iCs/>
          <w:sz w:val="20"/>
          <w:szCs w:val="20"/>
          <w:highlight w:val="none"/>
          <w:vertAlign w:val="subscript"/>
          <w:lang w:val="en-US"/>
        </w:rPr>
        <w:t>SCID</w:t>
      </w:r>
      <w:r>
        <w:rPr>
          <w:rFonts w:hint="default" w:ascii="Times New Roman" w:hAnsi="Times New Roman" w:cs="Times New Roman"/>
          <w:i/>
          <w:iCs/>
          <w:sz w:val="20"/>
          <w:szCs w:val="20"/>
          <w:highlight w:val="none"/>
          <w:vertAlign w:val="superscript"/>
          <w:lang w:val="en-US"/>
        </w:rPr>
        <w:t xml:space="preserve">  </w:t>
      </w:r>
      <w:r>
        <w:rPr>
          <w:rFonts w:hint="default" w:ascii="Times New Roman" w:hAnsi="Times New Roman" w:cs="Times New Roman"/>
          <w:i/>
          <w:iCs/>
          <w:sz w:val="20"/>
          <w:szCs w:val="20"/>
          <w:highlight w:val="none"/>
          <w:lang w:val="en-US"/>
        </w:rPr>
        <w:t xml:space="preserve">is defined as </w:t>
      </w:r>
      <w:r>
        <w:rPr>
          <w:rFonts w:hint="default" w:ascii="Times New Roman" w:hAnsi="Times New Roman" w:cs="Times New Roman"/>
          <w:i/>
          <w:iCs/>
          <w:sz w:val="20"/>
          <w:szCs w:val="20"/>
          <w:highlight w:val="none"/>
        </w:rPr>
        <w:t xml:space="preserve">nPUSCH-Identity  </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Only n</w:t>
      </w:r>
      <w:r>
        <w:rPr>
          <w:rFonts w:hint="default" w:ascii="Times New Roman" w:hAnsi="Times New Roman" w:cs="Times New Roman"/>
          <w:i/>
          <w:iCs/>
          <w:sz w:val="20"/>
          <w:szCs w:val="20"/>
          <w:highlight w:val="none"/>
          <w:vertAlign w:val="subscript"/>
          <w:lang w:val="en-US"/>
        </w:rPr>
        <w:t>SCID</w:t>
      </w:r>
      <w:r>
        <w:rPr>
          <w:rFonts w:hint="default" w:ascii="Times New Roman" w:hAnsi="Times New Roman" w:cs="Times New Roman"/>
          <w:i/>
          <w:iCs/>
          <w:sz w:val="20"/>
          <w:szCs w:val="20"/>
          <w:highlight w:val="none"/>
          <w:lang w:val="en-US"/>
        </w:rPr>
        <w:t>=0 is applicable</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 xml:space="preserve">No change to DCI, only RRC is used to configure </w:t>
      </w:r>
    </w:p>
    <w:p>
      <w:pPr>
        <w:keepNext w:val="0"/>
        <w:keepLines w:val="0"/>
        <w:pageBreakBefore w:val="0"/>
        <w:widowControl/>
        <w:numPr>
          <w:ilvl w:val="1"/>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 xml:space="preserve">Alt.2 Follow CP-OFDM approach </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n</w:t>
      </w:r>
      <w:r>
        <w:rPr>
          <w:rFonts w:hint="default" w:ascii="Times New Roman" w:hAnsi="Times New Roman" w:cs="Times New Roman"/>
          <w:i/>
          <w:iCs/>
          <w:sz w:val="20"/>
          <w:szCs w:val="20"/>
          <w:highlight w:val="none"/>
          <w:vertAlign w:val="subscript"/>
          <w:lang w:val="en-US"/>
        </w:rPr>
        <w:t>ID</w:t>
      </w:r>
      <w:r>
        <w:rPr>
          <w:rFonts w:hint="default" w:ascii="Times New Roman" w:hAnsi="Times New Roman" w:cs="Times New Roman"/>
          <w:i/>
          <w:iCs/>
          <w:sz w:val="20"/>
          <w:szCs w:val="20"/>
          <w:highlight w:val="none"/>
          <w:vertAlign w:val="superscript"/>
          <w:lang w:val="en-US"/>
        </w:rPr>
        <w:t xml:space="preserve">nSCID  </w:t>
      </w:r>
      <w:r>
        <w:rPr>
          <w:rFonts w:hint="default" w:ascii="Times New Roman" w:hAnsi="Times New Roman" w:cs="Times New Roman"/>
          <w:i/>
          <w:iCs/>
          <w:sz w:val="20"/>
          <w:szCs w:val="20"/>
          <w:highlight w:val="none"/>
          <w:lang w:val="en-US"/>
        </w:rPr>
        <w:t xml:space="preserve"> parameters are configured by RRC as for CP-OFDM DMRS</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DCI is used to indicate n</w:t>
      </w:r>
      <w:r>
        <w:rPr>
          <w:rFonts w:hint="default" w:ascii="Times New Roman" w:hAnsi="Times New Roman" w:cs="Times New Roman"/>
          <w:i/>
          <w:iCs/>
          <w:sz w:val="20"/>
          <w:szCs w:val="20"/>
          <w:highlight w:val="none"/>
          <w:vertAlign w:val="subscript"/>
          <w:lang w:val="en-US"/>
        </w:rPr>
        <w:t>SCID</w:t>
      </w:r>
      <w:r>
        <w:rPr>
          <w:rFonts w:hint="default" w:ascii="Times New Roman" w:hAnsi="Times New Roman" w:cs="Times New Roman"/>
          <w:i/>
          <w:iCs/>
          <w:sz w:val="20"/>
          <w:szCs w:val="20"/>
          <w:highlight w:val="none"/>
          <w:lang w:val="en-US"/>
        </w:rPr>
        <w:t xml:space="preserve"> as for CP-OFDM</w:t>
      </w:r>
    </w:p>
    <w:p>
      <w:pPr>
        <w:keepNext w:val="0"/>
        <w:keepLines w:val="0"/>
        <w:pageBreakBefore w:val="0"/>
        <w:widowControl/>
        <w:numPr>
          <w:ilvl w:val="3"/>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 xml:space="preserve">1 bit always present in DCI when Rel.16 DMRS is configured </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 xml:space="preserve">FFS on how to interpret 1 bit in DCI for length&lt;30 </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sz w:val="20"/>
          <w:szCs w:val="20"/>
          <w:highlight w:val="none"/>
        </w:rPr>
      </w:pPr>
      <w:r>
        <w:rPr>
          <w:rFonts w:hint="default" w:ascii="Times New Roman" w:hAnsi="Times New Roman" w:cs="Times New Roman"/>
          <w:i/>
          <w:iCs/>
          <w:sz w:val="20"/>
          <w:szCs w:val="20"/>
          <w:highlight w:val="none"/>
          <w:lang w:val="en-US"/>
        </w:rPr>
        <w:t>Possible benefit: gNB can dynamically select sequence to reduce probability of a bad sequence choice (e.g. nulls in PSD)</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u w:val="single"/>
          <w:lang w:val="en-US"/>
        </w:rPr>
      </w:pPr>
      <w:r>
        <w:rPr>
          <w:rFonts w:hint="default" w:ascii="Times New Roman" w:hAnsi="Times New Roman" w:cs="Times New Roman"/>
          <w:b/>
          <w:bCs/>
          <w:i/>
          <w:iCs/>
          <w:sz w:val="20"/>
          <w:szCs w:val="20"/>
          <w:highlight w:val="none"/>
          <w:u w:val="single"/>
          <w:lang w:val="en-US"/>
        </w:rPr>
        <w:t>Agreement</w:t>
      </w:r>
      <w:r>
        <w:rPr>
          <w:rFonts w:hint="eastAsia" w:ascii="Times New Roman" w:hAnsi="Times New Roman" w:cs="Times New Roman"/>
          <w:b/>
          <w:bCs/>
          <w:i/>
          <w:iCs/>
          <w:sz w:val="20"/>
          <w:szCs w:val="20"/>
          <w:highlight w:val="none"/>
          <w:u w:val="single"/>
          <w:lang w:val="en-US" w:eastAsia="zh-CN"/>
        </w:rPr>
        <w:t>#3</w:t>
      </w:r>
      <w:r>
        <w:rPr>
          <w:rFonts w:hint="default" w:ascii="Times New Roman" w:hAnsi="Times New Roman" w:cs="Times New Roman"/>
          <w:b/>
          <w:bCs/>
          <w:i/>
          <w:iCs/>
          <w:sz w:val="20"/>
          <w:szCs w:val="20"/>
          <w:highlight w:val="none"/>
          <w:u w:val="single"/>
          <w:lang w:val="en-US"/>
        </w:rPr>
        <w:t>:</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For length 6 CGS; 8-PSK is used</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lang w:val="en-US"/>
        </w:rPr>
        <w:t>Decide the associated sequences in the next RAN1 meeting</w:t>
      </w:r>
      <w:r>
        <w:rPr>
          <w:rFonts w:hint="default" w:ascii="Times New Roman" w:hAnsi="Times New Roman" w:cs="Times New Roman"/>
          <w:i/>
          <w:iCs/>
          <w:sz w:val="20"/>
          <w:szCs w:val="20"/>
          <w:highlight w:val="none"/>
          <w:lang w:val="en-US"/>
        </w:rPr>
        <w:tab/>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sz w:val="20"/>
          <w:szCs w:val="20"/>
          <w:highlight w:val="none"/>
          <w:lang w:val="en-US"/>
        </w:rPr>
      </w:pP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eastAsiaTheme="minorEastAsia"/>
          <w:i/>
          <w:iCs/>
          <w:sz w:val="20"/>
          <w:szCs w:val="20"/>
          <w:highlight w:val="none"/>
          <w:u w:val="single"/>
          <w:lang w:val="en-US" w:eastAsia="zh-CN"/>
        </w:rPr>
      </w:pPr>
      <w:r>
        <w:rPr>
          <w:rFonts w:hint="default" w:ascii="Times New Roman" w:hAnsi="Times New Roman" w:cs="Times New Roman"/>
          <w:b/>
          <w:bCs/>
          <w:i/>
          <w:iCs/>
          <w:sz w:val="20"/>
          <w:szCs w:val="20"/>
          <w:highlight w:val="none"/>
          <w:u w:val="single"/>
          <w:lang w:val="en-US"/>
        </w:rPr>
        <w:t>Agreement</w:t>
      </w:r>
      <w:r>
        <w:rPr>
          <w:rFonts w:hint="eastAsia" w:ascii="Times New Roman" w:hAnsi="Times New Roman" w:cs="Times New Roman"/>
          <w:b/>
          <w:bCs/>
          <w:i/>
          <w:iCs/>
          <w:sz w:val="20"/>
          <w:szCs w:val="20"/>
          <w:highlight w:val="none"/>
          <w:u w:val="single"/>
          <w:lang w:val="en-US" w:eastAsia="zh-CN"/>
        </w:rPr>
        <w:t>#4</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For one OFDM symbol DMRS and for PUSCH with pi/2 BPSK modulation, down select among the following alternatives</w:t>
      </w:r>
    </w:p>
    <w:p>
      <w:pPr>
        <w:pStyle w:val="91"/>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leftChars="0"/>
        <w:contextualSpacing/>
        <w:jc w:val="both"/>
        <w:textAlignment w:val="auto"/>
        <w:outlineLvl w:val="9"/>
        <w:rPr>
          <w:rFonts w:hint="default" w:ascii="Times New Roman" w:hAnsi="Times New Roman" w:eastAsia="宋体" w:cs="Times New Roman"/>
          <w:i/>
          <w:iCs/>
          <w:sz w:val="20"/>
          <w:szCs w:val="20"/>
          <w:highlight w:val="none"/>
        </w:rPr>
      </w:pPr>
      <w:r>
        <w:rPr>
          <w:rFonts w:hint="default" w:ascii="Times New Roman" w:hAnsi="Times New Roman" w:eastAsia="宋体" w:cs="Times New Roman"/>
          <w:i/>
          <w:iCs/>
          <w:sz w:val="20"/>
          <w:szCs w:val="20"/>
          <w:highlight w:val="none"/>
        </w:rPr>
        <w:t>Alt.0: Only a single DMRS port is supported (one comb is used)</w:t>
      </w:r>
    </w:p>
    <w:p>
      <w:pPr>
        <w:pStyle w:val="91"/>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leftChars="0"/>
        <w:contextualSpacing/>
        <w:jc w:val="both"/>
        <w:textAlignment w:val="auto"/>
        <w:outlineLvl w:val="9"/>
        <w:rPr>
          <w:rFonts w:hint="default" w:ascii="Times New Roman" w:hAnsi="Times New Roman" w:eastAsia="宋体" w:cs="Times New Roman"/>
          <w:i/>
          <w:iCs/>
          <w:sz w:val="20"/>
          <w:szCs w:val="20"/>
          <w:highlight w:val="none"/>
        </w:rPr>
      </w:pPr>
      <w:r>
        <w:rPr>
          <w:rFonts w:hint="default" w:ascii="Times New Roman" w:hAnsi="Times New Roman" w:eastAsia="宋体" w:cs="Times New Roman"/>
          <w:i/>
          <w:iCs/>
          <w:sz w:val="20"/>
          <w:szCs w:val="20"/>
          <w:highlight w:val="none"/>
        </w:rPr>
        <w:t>Alt.1: One DMRS port per comb is supported (in total 2 ports)</w:t>
      </w:r>
    </w:p>
    <w:p>
      <w:pPr>
        <w:pStyle w:val="91"/>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leftChars="0"/>
        <w:contextualSpacing/>
        <w:jc w:val="both"/>
        <w:textAlignment w:val="auto"/>
        <w:outlineLvl w:val="9"/>
        <w:rPr>
          <w:rFonts w:hint="default" w:ascii="Times New Roman" w:hAnsi="Times New Roman" w:cs="Times New Roman"/>
          <w:i/>
          <w:iCs/>
          <w:color w:val="auto"/>
          <w:kern w:val="0"/>
          <w:sz w:val="20"/>
          <w:szCs w:val="20"/>
          <w:highlight w:val="none"/>
        </w:rPr>
      </w:pPr>
      <w:r>
        <w:rPr>
          <w:rFonts w:hint="default" w:ascii="Times New Roman" w:hAnsi="Times New Roman" w:eastAsia="宋体" w:cs="Times New Roman"/>
          <w:i/>
          <w:iCs/>
          <w:sz w:val="20"/>
          <w:szCs w:val="20"/>
          <w:highlight w:val="none"/>
        </w:rPr>
        <w:t xml:space="preserve">Alt.2: Support two DMRS ports per comb (in total 4 ports) </w:t>
      </w:r>
    </w:p>
    <w:p>
      <w:pPr>
        <w:pStyle w:val="91"/>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leftChars="0"/>
        <w:contextualSpacing/>
        <w:jc w:val="both"/>
        <w:textAlignment w:val="auto"/>
        <w:outlineLvl w:val="9"/>
        <w:rPr>
          <w:rFonts w:hint="default" w:ascii="Times New Roman" w:hAnsi="Times New Roman" w:cs="Times New Roman"/>
          <w:i/>
          <w:iCs/>
          <w:color w:val="auto"/>
          <w:kern w:val="0"/>
          <w:sz w:val="20"/>
          <w:szCs w:val="20"/>
          <w:highlight w:val="none"/>
        </w:rPr>
      </w:pPr>
      <w:r>
        <w:rPr>
          <w:rFonts w:hint="default" w:ascii="Times New Roman" w:hAnsi="Times New Roman" w:eastAsia="宋体" w:cs="Times New Roman"/>
          <w:i/>
          <w:iCs/>
          <w:sz w:val="20"/>
          <w:szCs w:val="20"/>
          <w:highlight w:val="none"/>
        </w:rPr>
        <w:t>Study may take UL timing misalignment into account</w:t>
      </w:r>
      <w:r>
        <w:rPr>
          <w:rFonts w:hint="default" w:ascii="Times New Roman" w:hAnsi="Times New Roman" w:cs="Times New Roman"/>
          <w:i/>
          <w:iCs/>
          <w:color w:val="auto"/>
          <w:kern w:val="0"/>
          <w:sz w:val="20"/>
          <w:szCs w:val="20"/>
          <w:highlight w:val="none"/>
        </w:rPr>
        <w:t xml:space="preserve"> </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b/>
          <w:i/>
          <w:iCs/>
          <w:sz w:val="20"/>
          <w:szCs w:val="20"/>
          <w:highlight w:val="none"/>
          <w:u w:val="single"/>
        </w:rPr>
      </w:pP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b/>
          <w:i/>
          <w:iCs/>
          <w:sz w:val="20"/>
          <w:szCs w:val="20"/>
          <w:highlight w:val="none"/>
          <w:u w:val="single"/>
        </w:rPr>
      </w:pPr>
      <w:r>
        <w:rPr>
          <w:rFonts w:hint="default" w:ascii="Times New Roman" w:hAnsi="Times New Roman" w:cs="Times New Roman"/>
          <w:b/>
          <w:i/>
          <w:iCs/>
          <w:sz w:val="20"/>
          <w:szCs w:val="20"/>
          <w:highlight w:val="none"/>
          <w:u w:val="single"/>
        </w:rPr>
        <w:t>Conclusion</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rPr>
        <w:t>Multiple companies in RAN1 have identified a power imbalance issue due to the some combinations of Rel.15 DMRS and some MIMO precoding matrices</w:t>
      </w:r>
    </w:p>
    <w:p>
      <w:pPr>
        <w:pStyle w:val="91"/>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leftChars="0"/>
        <w:contextualSpacing/>
        <w:jc w:val="both"/>
        <w:textAlignment w:val="auto"/>
        <w:outlineLvl w:val="9"/>
        <w:rPr>
          <w:rFonts w:hint="default" w:ascii="Times New Roman" w:hAnsi="Times New Roman" w:eastAsia="宋体" w:cs="Times New Roman"/>
          <w:i/>
          <w:iCs/>
          <w:sz w:val="20"/>
          <w:szCs w:val="20"/>
          <w:highlight w:val="none"/>
        </w:rPr>
      </w:pPr>
      <w:r>
        <w:rPr>
          <w:rFonts w:hint="default" w:ascii="Times New Roman" w:hAnsi="Times New Roman" w:eastAsia="宋体" w:cs="Times New Roman"/>
          <w:i/>
          <w:iCs/>
          <w:sz w:val="20"/>
          <w:szCs w:val="20"/>
          <w:highlight w:val="none"/>
        </w:rPr>
        <w:t xml:space="preserve">For example, it may occur for some cases of two symbol DMRS and two or four layer MIMO for a UE </w:t>
      </w:r>
    </w:p>
    <w:p>
      <w:pPr>
        <w:pStyle w:val="91"/>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leftChars="0"/>
        <w:contextualSpacing/>
        <w:jc w:val="both"/>
        <w:textAlignment w:val="auto"/>
        <w:outlineLvl w:val="9"/>
        <w:rPr>
          <w:rFonts w:hint="eastAsia"/>
          <w:color w:val="auto"/>
          <w:kern w:val="0"/>
          <w:sz w:val="20"/>
          <w:highlight w:val="none"/>
        </w:rPr>
      </w:pPr>
      <w:r>
        <w:rPr>
          <w:rFonts w:hint="default" w:ascii="Times New Roman" w:hAnsi="Times New Roman" w:eastAsia="宋体" w:cs="Times New Roman"/>
          <w:i/>
          <w:iCs/>
          <w:sz w:val="20"/>
          <w:szCs w:val="20"/>
          <w:highlight w:val="none"/>
        </w:rPr>
        <w:t>Some companies claim this can be avoided by implementation based solutions for PDSCH and PUSCH</w:t>
      </w:r>
    </w:p>
    <w:p>
      <w:pPr>
        <w:pStyle w:val="17"/>
        <w:pageBreakBefore w:val="0"/>
        <w:kinsoku/>
        <w:wordWrap/>
        <w:overflowPunct/>
        <w:topLinePunct w:val="0"/>
        <w:bidi w:val="0"/>
        <w:snapToGrid w:val="0"/>
        <w:spacing w:before="180" w:beforeLines="50" w:after="180" w:afterLines="50"/>
        <w:rPr>
          <w:sz w:val="20"/>
          <w:highlight w:val="none"/>
        </w:rPr>
      </w:pPr>
      <w:r>
        <w:rPr>
          <w:rFonts w:hint="eastAsia"/>
          <w:color w:val="auto"/>
          <w:kern w:val="0"/>
          <w:sz w:val="20"/>
          <w:highlight w:val="none"/>
        </w:rPr>
        <w:t xml:space="preserve">In this contribution, we provide our views on the remaining issues of low PAPR DMRS enhancements. In addition, we provide our </w:t>
      </w:r>
      <w:r>
        <w:rPr>
          <w:rFonts w:hint="eastAsia"/>
          <w:color w:val="auto"/>
          <w:kern w:val="0"/>
          <w:sz w:val="20"/>
          <w:highlight w:val="none"/>
          <w:lang w:val="en-US" w:eastAsia="zh-CN"/>
        </w:rPr>
        <w:t xml:space="preserve">views </w:t>
      </w:r>
      <w:r>
        <w:rPr>
          <w:rFonts w:hint="eastAsia"/>
          <w:color w:val="auto"/>
          <w:kern w:val="0"/>
          <w:sz w:val="20"/>
          <w:highlight w:val="none"/>
        </w:rPr>
        <w:t>on inter-symbol power imbalance issue.</w:t>
      </w:r>
    </w:p>
    <w:p>
      <w:pPr>
        <w:pStyle w:val="2"/>
        <w:pageBreakBefore w:val="0"/>
        <w:kinsoku/>
        <w:wordWrap/>
        <w:overflowPunct/>
        <w:topLinePunct w:val="0"/>
        <w:bidi w:val="0"/>
        <w:snapToGrid w:val="0"/>
        <w:spacing w:before="180" w:beforeLines="50" w:after="180" w:afterLines="50"/>
        <w:ind w:left="431" w:hanging="431"/>
        <w:rPr>
          <w:sz w:val="28"/>
          <w:lang w:val="en-US"/>
        </w:rPr>
      </w:pPr>
      <w:r>
        <w:rPr>
          <w:sz w:val="28"/>
          <w:lang w:val="en-US"/>
        </w:rPr>
        <w:t>Discussion</w:t>
      </w:r>
    </w:p>
    <w:p>
      <w:pPr>
        <w:pStyle w:val="3"/>
        <w:pageBreakBefore w:val="0"/>
        <w:kinsoku/>
        <w:wordWrap/>
        <w:overflowPunct/>
        <w:topLinePunct w:val="0"/>
        <w:bidi w:val="0"/>
        <w:snapToGrid w:val="0"/>
        <w:spacing w:line="240" w:lineRule="auto"/>
        <w:rPr>
          <w:rFonts w:ascii="Arial" w:hAnsi="Arial" w:cs="Arial"/>
          <w:sz w:val="24"/>
          <w:lang w:val="en-US"/>
        </w:rPr>
      </w:pPr>
      <w:r>
        <w:rPr>
          <w:rFonts w:hint="eastAsia" w:ascii="Arial" w:hAnsi="Arial" w:cs="Arial"/>
          <w:sz w:val="24"/>
          <w:lang w:val="en-US"/>
        </w:rPr>
        <w:t>DMRS PAPR for DFT-s-OFDM for PUSCH</w:t>
      </w:r>
    </w:p>
    <w:p>
      <w:pPr>
        <w:pStyle w:val="4"/>
        <w:keepNext/>
        <w:keepLines/>
        <w:pageBreakBefore w:val="0"/>
        <w:widowControl w:val="0"/>
        <w:kinsoku/>
        <w:wordWrap/>
        <w:overflowPunct/>
        <w:topLinePunct w:val="0"/>
        <w:autoSpaceDE w:val="0"/>
        <w:autoSpaceDN w:val="0"/>
        <w:bidi w:val="0"/>
        <w:adjustRightInd w:val="0"/>
        <w:snapToGrid w:val="0"/>
        <w:spacing w:line="240" w:lineRule="auto"/>
        <w:textAlignment w:val="auto"/>
        <w:outlineLvl w:val="2"/>
        <w:rPr>
          <w:sz w:val="24"/>
          <w:szCs w:val="24"/>
          <w:lang w:val="en-US"/>
        </w:rPr>
      </w:pPr>
      <w:r>
        <w:rPr>
          <w:rFonts w:hint="eastAsia"/>
          <w:sz w:val="24"/>
          <w:szCs w:val="24"/>
          <w:lang w:val="en-US" w:eastAsia="zh-CN"/>
        </w:rPr>
        <w:t>CGS for length-6</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outlineLvl w:val="9"/>
        <w:rPr>
          <w:rFonts w:hint="eastAsia" w:ascii="Times New Roman" w:hAnsi="Times New Roman" w:eastAsiaTheme="minorEastAsia"/>
          <w:sz w:val="20"/>
          <w:szCs w:val="20"/>
          <w:lang w:val="en-US" w:eastAsia="zh-CN"/>
        </w:rPr>
      </w:pPr>
      <w:r>
        <w:rPr>
          <w:rFonts w:hint="eastAsia" w:ascii="Times New Roman" w:hAnsi="Times New Roman"/>
          <w:sz w:val="20"/>
          <w:szCs w:val="20"/>
        </w:rPr>
        <w:t xml:space="preserve">In </w:t>
      </w:r>
      <w:r>
        <w:rPr>
          <w:rFonts w:hint="eastAsia" w:ascii="Times New Roman" w:hAnsi="Times New Roman"/>
          <w:sz w:val="20"/>
          <w:szCs w:val="20"/>
          <w:lang w:val="en-US" w:eastAsia="zh-CN"/>
        </w:rPr>
        <w:t>NR RAN1 AH1901 meeting</w:t>
      </w:r>
      <w:r>
        <w:rPr>
          <w:rFonts w:hint="eastAsia" w:ascii="Times New Roman" w:hAnsi="Times New Roman"/>
          <w:sz w:val="20"/>
          <w:szCs w:val="20"/>
        </w:rPr>
        <w:t>, new CGS</w:t>
      </w:r>
      <w:r>
        <w:rPr>
          <w:rFonts w:hint="eastAsia" w:ascii="Times New Roman" w:hAnsi="Times New Roman"/>
          <w:sz w:val="20"/>
          <w:szCs w:val="20"/>
          <w:lang w:val="en-US" w:eastAsia="zh-CN"/>
        </w:rPr>
        <w:t xml:space="preserve"> tables based on pi/2 BPSK DMRS</w:t>
      </w:r>
      <w:r>
        <w:rPr>
          <w:rFonts w:hint="eastAsia" w:ascii="Times New Roman" w:hAnsi="Times New Roman"/>
          <w:sz w:val="20"/>
          <w:szCs w:val="20"/>
        </w:rPr>
        <w:t xml:space="preserve"> </w:t>
      </w:r>
      <w:r>
        <w:rPr>
          <w:rFonts w:hint="eastAsia" w:ascii="Times New Roman" w:hAnsi="Times New Roman"/>
          <w:sz w:val="20"/>
          <w:szCs w:val="20"/>
          <w:lang w:val="en-US" w:eastAsia="zh-CN"/>
        </w:rPr>
        <w:t>were</w:t>
      </w:r>
      <w:r>
        <w:rPr>
          <w:rFonts w:hint="eastAsia" w:ascii="Times New Roman" w:hAnsi="Times New Roman"/>
          <w:sz w:val="20"/>
          <w:szCs w:val="20"/>
        </w:rPr>
        <w:t xml:space="preserve"> agreed for length 12, 18 and 24 for </w:t>
      </w:r>
      <w:r>
        <w:rPr>
          <w:rFonts w:hint="eastAsia" w:ascii="Times New Roman" w:hAnsi="Times New Roman"/>
          <w:sz w:val="20"/>
          <w:szCs w:val="20"/>
          <w:lang w:val="en-US" w:eastAsia="zh-CN"/>
        </w:rPr>
        <w:t xml:space="preserve">PUSCH with </w:t>
      </w:r>
      <w:r>
        <w:rPr>
          <w:rFonts w:hint="eastAsia" w:ascii="Times New Roman" w:hAnsi="Times New Roman"/>
          <w:sz w:val="20"/>
          <w:szCs w:val="20"/>
        </w:rPr>
        <w:t>pi/2 BPSK modulation</w:t>
      </w:r>
      <w:r>
        <w:rPr>
          <w:rFonts w:hint="eastAsia" w:ascii="Times New Roman" w:hAnsi="Times New Roman"/>
          <w:sz w:val="20"/>
          <w:szCs w:val="20"/>
          <w:lang w:val="en-US" w:eastAsia="zh-CN"/>
        </w:rPr>
        <w:t>.</w:t>
      </w:r>
      <w:r>
        <w:rPr>
          <w:rFonts w:hint="eastAsia" w:ascii="Times New Roman" w:hAnsi="Times New Roman"/>
          <w:sz w:val="20"/>
          <w:szCs w:val="20"/>
        </w:rPr>
        <w:t xml:space="preserve"> </w:t>
      </w:r>
      <w:r>
        <w:rPr>
          <w:rFonts w:hint="eastAsia" w:ascii="Times New Roman" w:hAnsi="Times New Roman"/>
          <w:sz w:val="20"/>
          <w:szCs w:val="20"/>
          <w:lang w:val="en-US" w:eastAsia="zh-CN"/>
        </w:rPr>
        <w:t>For length 6 CGS, it was agreed to use 8PSK.</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sz w:val="20"/>
          <w:szCs w:val="20"/>
          <w:highlight w:val="none"/>
        </w:rPr>
      </w:pPr>
      <w:r>
        <w:rPr>
          <w:rFonts w:hint="eastAsia" w:ascii="Times New Roman" w:hAnsi="Times New Roman"/>
          <w:sz w:val="20"/>
          <w:szCs w:val="20"/>
        </w:rPr>
        <w:t xml:space="preserve">In this section, we provide </w:t>
      </w:r>
      <w:r>
        <w:rPr>
          <w:rFonts w:ascii="Times New Roman" w:hAnsi="Times New Roman"/>
          <w:sz w:val="20"/>
          <w:szCs w:val="20"/>
          <w:highlight w:val="none"/>
        </w:rPr>
        <w:t>the</w:t>
      </w:r>
      <w:r>
        <w:rPr>
          <w:rFonts w:hint="eastAsia" w:ascii="Times New Roman" w:hAnsi="Times New Roman"/>
          <w:sz w:val="20"/>
          <w:szCs w:val="20"/>
          <w:highlight w:val="none"/>
        </w:rPr>
        <w:t xml:space="preserve"> 30 sequences for length</w:t>
      </w:r>
      <w:r>
        <w:rPr>
          <w:rFonts w:hint="eastAsia" w:ascii="Times New Roman" w:hAnsi="Times New Roman"/>
          <w:sz w:val="20"/>
          <w:szCs w:val="20"/>
          <w:highlight w:val="none"/>
          <w:lang w:val="en-US" w:eastAsia="zh-CN"/>
        </w:rPr>
        <w:t xml:space="preserve"> 6</w:t>
      </w:r>
      <w:r>
        <w:rPr>
          <w:rFonts w:ascii="Times New Roman" w:hAnsi="Times New Roman"/>
          <w:sz w:val="20"/>
          <w:szCs w:val="20"/>
          <w:highlight w:val="none"/>
        </w:rPr>
        <w:t xml:space="preserve"> searched</w:t>
      </w:r>
      <w:r>
        <w:rPr>
          <w:rFonts w:hint="eastAsia" w:ascii="Times New Roman" w:hAnsi="Times New Roman"/>
          <w:sz w:val="20"/>
          <w:szCs w:val="20"/>
          <w:highlight w:val="none"/>
        </w:rPr>
        <w:t xml:space="preserve"> by setting proper selection criteria, such as predefined threshold for PAPR, low cross correlation, good auto-correlation. The searched sequences </w:t>
      </w:r>
      <w:r>
        <w:rPr>
          <w:rFonts w:hint="eastAsia" w:ascii="Times New Roman" w:hAnsi="Times New Roman"/>
          <w:sz w:val="20"/>
          <w:szCs w:val="20"/>
          <w:highlight w:val="none"/>
          <w:lang w:val="en-US" w:eastAsia="zh-CN"/>
        </w:rPr>
        <w:t>are</w:t>
      </w:r>
      <w:r>
        <w:rPr>
          <w:rFonts w:hint="eastAsia" w:ascii="Times New Roman" w:hAnsi="Times New Roman"/>
          <w:sz w:val="20"/>
          <w:szCs w:val="20"/>
          <w:highlight w:val="none"/>
        </w:rPr>
        <w:t xml:space="preserve"> shown in Table </w:t>
      </w:r>
      <w:r>
        <w:rPr>
          <w:rFonts w:hint="eastAsia" w:ascii="Times New Roman" w:hAnsi="Times New Roman"/>
          <w:sz w:val="20"/>
          <w:szCs w:val="20"/>
          <w:highlight w:val="none"/>
          <w:lang w:val="en-US" w:eastAsia="zh-CN"/>
        </w:rPr>
        <w:t>2.1.1-</w:t>
      </w:r>
      <w:r>
        <w:rPr>
          <w:rFonts w:hint="eastAsia" w:ascii="Times New Roman" w:hAnsi="Times New Roman"/>
          <w:sz w:val="20"/>
          <w:szCs w:val="20"/>
          <w:highlight w:val="none"/>
        </w:rPr>
        <w:t>1.</w:t>
      </w:r>
    </w:p>
    <w:p>
      <w:pPr>
        <w:pageBreakBefore w:val="0"/>
        <w:kinsoku/>
        <w:wordWrap/>
        <w:overflowPunct/>
        <w:topLinePunct w:val="0"/>
        <w:bidi w:val="0"/>
        <w:snapToGrid w:val="0"/>
        <w:spacing w:before="180" w:beforeLines="50" w:after="180" w:afterLines="50" w:line="240" w:lineRule="auto"/>
        <w:jc w:val="center"/>
        <w:rPr>
          <w:rFonts w:hint="eastAsia" w:ascii="Times New Roman" w:hAnsi="Times New Roman"/>
          <w:sz w:val="20"/>
          <w:szCs w:val="20"/>
          <w:highlight w:val="none"/>
        </w:rPr>
      </w:pPr>
      <w:r>
        <w:rPr>
          <w:rFonts w:hint="eastAsia" w:ascii="Times New Roman" w:hAnsi="Times New Roman"/>
          <w:sz w:val="20"/>
          <w:szCs w:val="20"/>
          <w:highlight w:val="none"/>
        </w:rPr>
        <w:t xml:space="preserve">Table </w:t>
      </w:r>
      <w:r>
        <w:rPr>
          <w:rFonts w:hint="eastAsia" w:ascii="Times New Roman" w:hAnsi="Times New Roman"/>
          <w:sz w:val="20"/>
          <w:szCs w:val="20"/>
          <w:highlight w:val="none"/>
          <w:lang w:val="en-US" w:eastAsia="zh-CN"/>
        </w:rPr>
        <w:t>2.1.1-</w:t>
      </w:r>
      <w:r>
        <w:rPr>
          <w:rFonts w:hint="eastAsia" w:ascii="Times New Roman" w:hAnsi="Times New Roman"/>
          <w:sz w:val="20"/>
          <w:szCs w:val="20"/>
          <w:highlight w:val="none"/>
        </w:rPr>
        <w:t>1 New sequences for Length=6</w:t>
      </w:r>
    </w:p>
    <w:tbl>
      <w:tblPr>
        <w:tblStyle w:val="33"/>
        <w:tblW w:w="5350" w:type="dxa"/>
        <w:jc w:val="center"/>
        <w:tblInd w:w="0" w:type="dxa"/>
        <w:tblLayout w:type="fixed"/>
        <w:tblCellMar>
          <w:top w:w="15" w:type="dxa"/>
          <w:left w:w="15" w:type="dxa"/>
          <w:bottom w:w="15" w:type="dxa"/>
          <w:right w:w="15" w:type="dxa"/>
        </w:tblCellMar>
      </w:tblPr>
      <w:tblGrid>
        <w:gridCol w:w="915"/>
        <w:gridCol w:w="635"/>
        <w:gridCol w:w="636"/>
        <w:gridCol w:w="636"/>
        <w:gridCol w:w="636"/>
        <w:gridCol w:w="636"/>
        <w:gridCol w:w="636"/>
        <w:gridCol w:w="620"/>
      </w:tblGrid>
      <w:tr>
        <w:tblPrEx>
          <w:tblLayout w:type="fixed"/>
          <w:tblCellMar>
            <w:top w:w="15" w:type="dxa"/>
            <w:left w:w="15" w:type="dxa"/>
            <w:bottom w:w="15" w:type="dxa"/>
            <w:right w:w="15" w:type="dxa"/>
          </w:tblCellMar>
        </w:tblPrEx>
        <w:trPr>
          <w:trHeight w:val="637" w:hRule="exact"/>
          <w:jc w:val="center"/>
        </w:trPr>
        <w:tc>
          <w:tcPr>
            <w:tcW w:w="915" w:type="dxa"/>
            <w:tcBorders>
              <w:top w:val="single" w:color="auto" w:sz="4" w:space="0"/>
              <w:left w:val="single" w:color="000000" w:sz="4" w:space="0"/>
              <w:bottom w:val="single" w:color="000000" w:sz="4" w:space="0"/>
              <w:right w:val="single" w:color="000000" w:sz="4" w:space="0"/>
            </w:tcBorders>
            <w:shd w:val="clear" w:color="auto" w:fill="FBD4B4" w:themeFill="accent6" w:themeFillTint="66"/>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rPr>
            </w:pPr>
            <w:r>
              <w:rPr>
                <w:rFonts w:eastAsia="宋体"/>
                <w:i/>
                <w:iCs/>
                <w:color w:val="000000"/>
                <w:kern w:val="2"/>
                <w:sz w:val="20"/>
                <w:szCs w:val="20"/>
                <w:lang w:eastAsia="zh-CN"/>
              </w:rPr>
              <w:t>u</w:t>
            </w:r>
          </w:p>
        </w:tc>
        <w:tc>
          <w:tcPr>
            <w:tcW w:w="3815" w:type="dxa"/>
            <w:gridSpan w:val="6"/>
            <w:tcBorders>
              <w:top w:val="single" w:color="auto" w:sz="4" w:space="0"/>
              <w:left w:val="single" w:color="000000" w:sz="4" w:space="0"/>
              <w:bottom w:val="single" w:color="000000" w:sz="4" w:space="0"/>
              <w:right w:val="single" w:color="000000" w:sz="4" w:space="0"/>
            </w:tcBorders>
            <w:shd w:val="clear" w:color="auto" w:fill="FBD4B4" w:themeFill="accent6" w:themeFillTint="66"/>
            <w:vAlign w:val="center"/>
          </w:tcPr>
          <w:p>
            <w:pPr>
              <w:pageBreakBefore w:val="0"/>
              <w:widowControl w:val="0"/>
              <w:kinsoku/>
              <w:wordWrap/>
              <w:overflowPunct/>
              <w:topLinePunct w:val="0"/>
              <w:bidi w:val="0"/>
              <w:snapToGrid w:val="0"/>
              <w:spacing w:line="360" w:lineRule="auto"/>
              <w:jc w:val="center"/>
              <w:textAlignment w:val="bottom"/>
              <w:rPr>
                <w:rFonts w:eastAsia="宋体"/>
                <w:i/>
                <w:iCs/>
                <w:color w:val="000000"/>
                <w:kern w:val="2"/>
                <w:sz w:val="20"/>
                <w:szCs w:val="20"/>
                <w:lang w:eastAsia="zh-CN"/>
              </w:rPr>
            </w:pPr>
            <w:r>
              <w:rPr>
                <w:rFonts w:eastAsia="宋体"/>
                <w:color w:val="000000"/>
                <w:kern w:val="2"/>
                <w:position w:val="-12"/>
                <w:sz w:val="20"/>
                <w:szCs w:val="20"/>
                <w:lang w:eastAsia="zh-CN"/>
              </w:rPr>
              <w:object>
                <v:shape id="_x0000_i1025" o:spt="75" type="#_x0000_t75" style="height:18.5pt;width:98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620" w:type="dxa"/>
            <w:tcBorders>
              <w:top w:val="single" w:color="auto" w:sz="4" w:space="0"/>
              <w:left w:val="single" w:color="000000" w:sz="4" w:space="0"/>
              <w:bottom w:val="single" w:color="000000" w:sz="4" w:space="0"/>
              <w:right w:val="single" w:color="000000" w:sz="4" w:space="0"/>
            </w:tcBorders>
            <w:shd w:val="clear" w:color="auto" w:fill="FBD4B4" w:themeFill="accent6" w:themeFillTint="66"/>
            <w:vAlign w:val="center"/>
          </w:tcPr>
          <w:p>
            <w:pPr>
              <w:pageBreakBefore w:val="0"/>
              <w:widowControl w:val="0"/>
              <w:kinsoku/>
              <w:wordWrap/>
              <w:overflowPunct/>
              <w:topLinePunct w:val="0"/>
              <w:bidi w:val="0"/>
              <w:snapToGrid w:val="0"/>
              <w:spacing w:line="360" w:lineRule="auto"/>
              <w:jc w:val="center"/>
              <w:textAlignment w:val="bottom"/>
              <w:rPr>
                <w:rFonts w:hint="default" w:ascii="Times New Roman" w:hAnsi="Times New Roman" w:eastAsia="宋体" w:cs="Times New Roman"/>
                <w:color w:val="auto"/>
                <w:kern w:val="2"/>
                <w:position w:val="-12"/>
                <w:sz w:val="20"/>
                <w:szCs w:val="20"/>
                <w:lang w:val="en-US" w:eastAsia="zh-CN"/>
              </w:rPr>
            </w:pPr>
            <w:r>
              <w:rPr>
                <w:rFonts w:hint="default" w:ascii="Times New Roman" w:hAnsi="Times New Roman" w:eastAsia="宋体" w:cs="Times New Roman"/>
                <w:color w:val="auto"/>
                <w:kern w:val="2"/>
                <w:position w:val="-12"/>
                <w:sz w:val="20"/>
                <w:szCs w:val="20"/>
                <w:lang w:val="en-US" w:eastAsia="zh-CN"/>
              </w:rPr>
              <w:t>PAPR</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auto"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rPr>
            </w:pPr>
            <w:r>
              <w:rPr>
                <w:rFonts w:eastAsia="宋体"/>
                <w:color w:val="000000"/>
                <w:kern w:val="2"/>
                <w:sz w:val="20"/>
                <w:szCs w:val="20"/>
                <w:lang w:eastAsia="zh-CN" w:bidi="ar"/>
              </w:rPr>
              <w:t>0</w:t>
            </w:r>
          </w:p>
        </w:tc>
        <w:tc>
          <w:tcPr>
            <w:tcW w:w="635" w:type="dxa"/>
            <w:tcBorders>
              <w:top w:val="single" w:color="000000" w:sz="4" w:space="0"/>
              <w:left w:val="single" w:color="auto" w:sz="4" w:space="0"/>
              <w:bottom w:val="single" w:color="000000" w:sz="4" w:space="0"/>
              <w:right w:val="single" w:color="auto"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auto"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0.7788</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rPr>
            </w:pPr>
            <w:r>
              <w:rPr>
                <w:rFonts w:eastAsia="宋体"/>
                <w:color w:val="000000"/>
                <w:kern w:val="2"/>
                <w:sz w:val="20"/>
                <w:szCs w:val="20"/>
                <w:lang w:eastAsia="zh-CN" w:bidi="ar"/>
              </w:rPr>
              <w:t>1</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1.5308</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rPr>
            </w:pPr>
            <w:r>
              <w:rPr>
                <w:rFonts w:eastAsia="宋体"/>
                <w:color w:val="000000"/>
                <w:kern w:val="2"/>
                <w:sz w:val="20"/>
                <w:szCs w:val="20"/>
                <w:lang w:eastAsia="zh-CN" w:bidi="ar"/>
              </w:rPr>
              <w:t>2</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1.8751</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rPr>
            </w:pPr>
            <w:r>
              <w:rPr>
                <w:rFonts w:eastAsia="宋体"/>
                <w:color w:val="000000"/>
                <w:kern w:val="2"/>
                <w:sz w:val="20"/>
                <w:szCs w:val="20"/>
                <w:lang w:eastAsia="zh-CN" w:bidi="ar"/>
              </w:rPr>
              <w:t>3</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1.9118</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rPr>
            </w:pPr>
            <w:r>
              <w:rPr>
                <w:rFonts w:eastAsia="宋体"/>
                <w:color w:val="000000"/>
                <w:kern w:val="2"/>
                <w:sz w:val="20"/>
                <w:szCs w:val="20"/>
                <w:lang w:eastAsia="zh-CN" w:bidi="ar"/>
              </w:rPr>
              <w:t>4</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1.914</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rPr>
            </w:pPr>
            <w:r>
              <w:rPr>
                <w:rFonts w:eastAsia="宋体"/>
                <w:color w:val="000000"/>
                <w:kern w:val="2"/>
                <w:sz w:val="20"/>
                <w:szCs w:val="20"/>
                <w:lang w:eastAsia="zh-CN" w:bidi="ar"/>
              </w:rPr>
              <w:t>5</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1</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2.1033</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rPr>
            </w:pPr>
            <w:r>
              <w:rPr>
                <w:rFonts w:eastAsia="宋体"/>
                <w:color w:val="000000"/>
                <w:kern w:val="2"/>
                <w:sz w:val="20"/>
                <w:szCs w:val="20"/>
                <w:lang w:eastAsia="zh-CN" w:bidi="ar"/>
              </w:rPr>
              <w:t>6</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kern w:val="2"/>
                <w:sz w:val="20"/>
                <w:szCs w:val="20"/>
                <w:lang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2.1042</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7</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2.1611</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8</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2.1617</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9</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2.1651</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10</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2.1652</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11</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2.1987</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12</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2.2031</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13</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2.2248</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14</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2.2792</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15</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2.2803</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16</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1.4623</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17</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auto"/>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1.6273</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18</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2.0376</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19</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2.0429</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20</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2.2142</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21</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2.1893</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22</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2.1944</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23</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1.5308</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24</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1.9285</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25</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1.9287</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26</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2.2361</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27</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2.2413</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28</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2.2683</w:t>
            </w:r>
          </w:p>
        </w:tc>
      </w:tr>
      <w:tr>
        <w:tblPrEx>
          <w:tblLayout w:type="fixed"/>
          <w:tblCellMar>
            <w:top w:w="15" w:type="dxa"/>
            <w:left w:w="15" w:type="dxa"/>
            <w:bottom w:w="15" w:type="dxa"/>
            <w:right w:w="15" w:type="dxa"/>
          </w:tblCellMar>
        </w:tblPrEx>
        <w:trPr>
          <w:trHeight w:val="288" w:hRule="exac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val="0"/>
              <w:kinsoku/>
              <w:wordWrap/>
              <w:overflowPunct/>
              <w:topLinePunct w:val="0"/>
              <w:bidi w:val="0"/>
              <w:snapToGrid w:val="0"/>
              <w:spacing w:line="360" w:lineRule="auto"/>
              <w:jc w:val="center"/>
              <w:textAlignment w:val="bottom"/>
              <w:rPr>
                <w:rFonts w:eastAsia="宋体"/>
                <w:color w:val="000000"/>
                <w:kern w:val="2"/>
                <w:sz w:val="20"/>
                <w:szCs w:val="20"/>
                <w:lang w:eastAsia="zh-CN" w:bidi="ar"/>
              </w:rPr>
            </w:pPr>
            <w:r>
              <w:rPr>
                <w:rFonts w:eastAsia="宋体"/>
                <w:color w:val="000000"/>
                <w:kern w:val="2"/>
                <w:sz w:val="20"/>
                <w:szCs w:val="20"/>
                <w:lang w:eastAsia="zh-CN" w:bidi="ar"/>
              </w:rPr>
              <w:t>29</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7</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color w:val="000000"/>
                <w:sz w:val="20"/>
                <w:szCs w:val="20"/>
                <w:lang w:eastAsia="zh-CN" w:bidi="ar"/>
              </w:rPr>
            </w:pPr>
            <w:r>
              <w:rPr>
                <w:rFonts w:hint="default" w:ascii="Times New Roman" w:hAnsi="Times New Roman" w:eastAsia="宋体" w:cs="Times New Roman"/>
                <w:i w:val="0"/>
                <w:color w:val="000000"/>
                <w:kern w:val="0"/>
                <w:sz w:val="20"/>
                <w:szCs w:val="20"/>
                <w:u w:val="none"/>
                <w:lang w:val="en-US" w:eastAsia="zh-CN" w:bidi="ar"/>
              </w:rPr>
              <w:t>-1</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bidi w:val="0"/>
              <w:snapToGrid w:val="0"/>
              <w:jc w:val="center"/>
              <w:textAlignment w:val="bottom"/>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2.2721</w:t>
            </w:r>
          </w:p>
        </w:tc>
      </w:tr>
    </w:tbl>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Table </w:t>
      </w:r>
      <w:r>
        <w:rPr>
          <w:rFonts w:hint="eastAsia" w:ascii="Times New Roman" w:hAnsi="Times New Roman"/>
          <w:sz w:val="20"/>
          <w:szCs w:val="20"/>
          <w:lang w:val="en-US" w:eastAsia="zh-CN"/>
        </w:rPr>
        <w:t>2.1.1-2</w:t>
      </w:r>
      <w:r>
        <w:rPr>
          <w:rFonts w:hint="eastAsia" w:ascii="Times New Roman" w:hAnsi="Times New Roman"/>
          <w:sz w:val="20"/>
          <w:szCs w:val="20"/>
        </w:rPr>
        <w:t>, we provide the PAPR</w:t>
      </w:r>
      <w:r>
        <w:rPr>
          <w:rFonts w:hint="eastAsia" w:ascii="Times New Roman" w:hAnsi="Times New Roman"/>
          <w:sz w:val="20"/>
          <w:szCs w:val="20"/>
          <w:lang w:val="en-US" w:eastAsia="zh-CN"/>
        </w:rPr>
        <w:t>, auto correlation,</w:t>
      </w:r>
      <w:r>
        <w:rPr>
          <w:rFonts w:hint="eastAsia" w:ascii="Times New Roman" w:hAnsi="Times New Roman"/>
          <w:sz w:val="20"/>
          <w:szCs w:val="20"/>
        </w:rPr>
        <w:t xml:space="preserve"> cross correlation property </w:t>
      </w:r>
      <w:r>
        <w:rPr>
          <w:rFonts w:hint="eastAsia" w:ascii="Times New Roman" w:hAnsi="Times New Roman"/>
          <w:sz w:val="20"/>
          <w:szCs w:val="20"/>
          <w:lang w:val="en-US" w:eastAsia="zh-CN"/>
        </w:rPr>
        <w:t xml:space="preserve">and the variance of amplitude in frequency domain </w:t>
      </w:r>
      <w:r>
        <w:rPr>
          <w:rFonts w:hint="eastAsia" w:ascii="Times New Roman" w:hAnsi="Times New Roman"/>
          <w:sz w:val="20"/>
          <w:szCs w:val="20"/>
        </w:rPr>
        <w:t xml:space="preserve">of our selected sequences. Compared </w:t>
      </w:r>
      <w:r>
        <w:rPr>
          <w:rFonts w:hint="eastAsia" w:ascii="Times New Roman" w:hAnsi="Times New Roman"/>
          <w:sz w:val="20"/>
          <w:szCs w:val="20"/>
          <w:lang w:val="en-US" w:eastAsia="zh-CN"/>
        </w:rPr>
        <w:t xml:space="preserve">to </w:t>
      </w:r>
      <w:r>
        <w:rPr>
          <w:rFonts w:hint="eastAsia" w:ascii="Times New Roman" w:hAnsi="Times New Roman"/>
          <w:sz w:val="20"/>
          <w:szCs w:val="20"/>
        </w:rPr>
        <w:t xml:space="preserve">PN sequences with pi/2 PBSK modulation, </w:t>
      </w:r>
      <w:r>
        <w:rPr>
          <w:rFonts w:hint="eastAsia" w:ascii="Times New Roman" w:hAnsi="Times New Roman"/>
          <w:sz w:val="20"/>
          <w:szCs w:val="20"/>
          <w:lang w:val="en-US" w:eastAsia="zh-CN"/>
        </w:rPr>
        <w:t xml:space="preserve">our </w:t>
      </w:r>
      <w:r>
        <w:rPr>
          <w:rFonts w:hint="eastAsia" w:ascii="Times New Roman" w:hAnsi="Times New Roman"/>
          <w:sz w:val="20"/>
          <w:szCs w:val="20"/>
        </w:rPr>
        <w:t xml:space="preserve">selected sequences have </w:t>
      </w:r>
      <w:r>
        <w:rPr>
          <w:rFonts w:hint="eastAsia" w:ascii="Times New Roman" w:hAnsi="Times New Roman"/>
          <w:sz w:val="20"/>
          <w:szCs w:val="20"/>
          <w:lang w:val="en-US" w:eastAsia="zh-CN"/>
        </w:rPr>
        <w:t>comparable</w:t>
      </w:r>
      <w:r>
        <w:rPr>
          <w:rFonts w:hint="eastAsia" w:ascii="Times New Roman" w:hAnsi="Times New Roman"/>
          <w:sz w:val="20"/>
          <w:szCs w:val="20"/>
        </w:rPr>
        <w:t xml:space="preserve"> PAPR. </w:t>
      </w:r>
    </w:p>
    <w:p>
      <w:pPr>
        <w:pageBreakBefore w:val="0"/>
        <w:kinsoku/>
        <w:wordWrap/>
        <w:overflowPunct/>
        <w:topLinePunct w:val="0"/>
        <w:bidi w:val="0"/>
        <w:snapToGrid w:val="0"/>
        <w:spacing w:before="180" w:beforeLines="50" w:after="180" w:afterLines="50" w:line="240" w:lineRule="auto"/>
        <w:jc w:val="center"/>
        <w:rPr>
          <w:rFonts w:hint="eastAsia" w:ascii="Times New Roman" w:hAnsi="Times New Roman"/>
          <w:sz w:val="20"/>
          <w:szCs w:val="20"/>
          <w:highlight w:val="none"/>
        </w:rPr>
      </w:pPr>
      <w:r>
        <w:rPr>
          <w:rFonts w:hint="eastAsia" w:ascii="Times New Roman" w:hAnsi="Times New Roman"/>
          <w:sz w:val="20"/>
          <w:szCs w:val="20"/>
          <w:highlight w:val="none"/>
        </w:rPr>
        <w:t xml:space="preserve">Table </w:t>
      </w:r>
      <w:r>
        <w:rPr>
          <w:rFonts w:hint="eastAsia" w:ascii="Times New Roman" w:hAnsi="Times New Roman"/>
          <w:sz w:val="20"/>
          <w:szCs w:val="20"/>
          <w:highlight w:val="none"/>
          <w:lang w:val="en-US" w:eastAsia="zh-CN"/>
        </w:rPr>
        <w:t>2.1.1-2</w:t>
      </w:r>
      <w:r>
        <w:rPr>
          <w:rFonts w:hint="eastAsia" w:ascii="Times New Roman" w:hAnsi="Times New Roman"/>
          <w:sz w:val="20"/>
          <w:szCs w:val="20"/>
          <w:highlight w:val="none"/>
        </w:rPr>
        <w:t xml:space="preserve"> PAPR</w:t>
      </w:r>
      <w:r>
        <w:rPr>
          <w:rFonts w:hint="eastAsia" w:ascii="Times New Roman" w:hAnsi="Times New Roman"/>
          <w:sz w:val="20"/>
          <w:szCs w:val="20"/>
          <w:highlight w:val="none"/>
          <w:lang w:val="en-US" w:eastAsia="zh-CN"/>
        </w:rPr>
        <w:t>,</w:t>
      </w:r>
      <w:r>
        <w:rPr>
          <w:rFonts w:hint="eastAsia" w:ascii="Times New Roman" w:hAnsi="Times New Roman"/>
          <w:sz w:val="20"/>
          <w:szCs w:val="20"/>
          <w:highlight w:val="none"/>
        </w:rPr>
        <w:t xml:space="preserve"> </w:t>
      </w:r>
      <w:r>
        <w:rPr>
          <w:rFonts w:hint="eastAsia" w:ascii="Times New Roman" w:hAnsi="Times New Roman"/>
          <w:sz w:val="20"/>
          <w:szCs w:val="20"/>
          <w:highlight w:val="none"/>
          <w:lang w:val="en-US" w:eastAsia="zh-CN"/>
        </w:rPr>
        <w:t xml:space="preserve">Auto-Corr </w:t>
      </w:r>
      <w:r>
        <w:rPr>
          <w:rFonts w:hint="eastAsia" w:ascii="Times New Roman" w:hAnsi="Times New Roman"/>
          <w:sz w:val="20"/>
          <w:szCs w:val="20"/>
          <w:highlight w:val="none"/>
        </w:rPr>
        <w:t>and X</w:t>
      </w:r>
      <w:r>
        <w:rPr>
          <w:rFonts w:hint="eastAsia" w:ascii="Times New Roman" w:hAnsi="Times New Roman"/>
          <w:sz w:val="20"/>
          <w:szCs w:val="20"/>
          <w:highlight w:val="none"/>
          <w:lang w:val="en-US" w:eastAsia="zh-CN"/>
        </w:rPr>
        <w:t>-</w:t>
      </w:r>
      <w:r>
        <w:rPr>
          <w:rFonts w:hint="eastAsia" w:ascii="Times New Roman" w:hAnsi="Times New Roman"/>
          <w:sz w:val="20"/>
          <w:szCs w:val="20"/>
          <w:highlight w:val="none"/>
        </w:rPr>
        <w:t>Corr based on selected sequences for length=6</w:t>
      </w:r>
    </w:p>
    <w:tbl>
      <w:tblPr>
        <w:tblStyle w:val="92"/>
        <w:tblW w:w="87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
        <w:gridCol w:w="721"/>
        <w:gridCol w:w="721"/>
        <w:gridCol w:w="722"/>
        <w:gridCol w:w="722"/>
        <w:gridCol w:w="712"/>
        <w:gridCol w:w="712"/>
        <w:gridCol w:w="702"/>
        <w:gridCol w:w="696"/>
        <w:gridCol w:w="789"/>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61" w:type="dxa"/>
            <w:gridSpan w:val="3"/>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PAPR with FDSS</w:t>
            </w:r>
          </w:p>
        </w:tc>
        <w:tc>
          <w:tcPr>
            <w:tcW w:w="2165" w:type="dxa"/>
            <w:gridSpan w:val="3"/>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val="en-US" w:eastAsia="zh-CN"/>
              </w:rPr>
            </w:pPr>
            <w:r>
              <w:rPr>
                <w:rFonts w:hint="default" w:ascii="Times New Roman" w:hAnsi="Times New Roman" w:cs="Times New Roman"/>
                <w:kern w:val="2"/>
                <w:sz w:val="20"/>
                <w:szCs w:val="20"/>
                <w:highlight w:val="none"/>
                <w:lang w:eastAsia="zh-CN"/>
              </w:rPr>
              <w:t>X</w:t>
            </w:r>
            <w:r>
              <w:rPr>
                <w:rFonts w:hint="eastAsia" w:ascii="Times New Roman" w:hAnsi="Times New Roman" w:cs="Times New Roman"/>
                <w:kern w:val="2"/>
                <w:sz w:val="20"/>
                <w:szCs w:val="20"/>
                <w:highlight w:val="none"/>
                <w:lang w:val="en-US" w:eastAsia="zh-CN"/>
              </w:rPr>
              <w:t>corr</w:t>
            </w:r>
          </w:p>
        </w:tc>
        <w:tc>
          <w:tcPr>
            <w:tcW w:w="2126" w:type="dxa"/>
            <w:gridSpan w:val="3"/>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val="en-US" w:eastAsia="zh-CN"/>
              </w:rPr>
            </w:pPr>
            <w:r>
              <w:rPr>
                <w:rFonts w:hint="default" w:ascii="Times New Roman" w:hAnsi="Times New Roman" w:cs="Times New Roman"/>
                <w:kern w:val="2"/>
                <w:sz w:val="20"/>
                <w:szCs w:val="20"/>
                <w:highlight w:val="none"/>
                <w:lang w:eastAsia="zh-CN"/>
              </w:rPr>
              <w:t>A</w:t>
            </w:r>
            <w:r>
              <w:rPr>
                <w:rFonts w:hint="eastAsia" w:ascii="Times New Roman" w:hAnsi="Times New Roman" w:cs="Times New Roman"/>
                <w:kern w:val="2"/>
                <w:sz w:val="20"/>
                <w:szCs w:val="20"/>
                <w:highlight w:val="none"/>
                <w:lang w:val="en-US" w:eastAsia="zh-CN"/>
              </w:rPr>
              <w:t>uto-corr</w:t>
            </w:r>
          </w:p>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 xml:space="preserve"> (+1/-1 CS)</w:t>
            </w:r>
          </w:p>
        </w:tc>
        <w:tc>
          <w:tcPr>
            <w:tcW w:w="2270" w:type="dxa"/>
            <w:gridSpan w:val="3"/>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Var of FR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0" w:type="dxa"/>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Min</w:t>
            </w:r>
          </w:p>
        </w:tc>
        <w:tc>
          <w:tcPr>
            <w:tcW w:w="720" w:type="dxa"/>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Mean</w:t>
            </w:r>
          </w:p>
        </w:tc>
        <w:tc>
          <w:tcPr>
            <w:tcW w:w="721" w:type="dxa"/>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Max</w:t>
            </w:r>
          </w:p>
        </w:tc>
        <w:tc>
          <w:tcPr>
            <w:tcW w:w="721" w:type="dxa"/>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Min</w:t>
            </w:r>
          </w:p>
        </w:tc>
        <w:tc>
          <w:tcPr>
            <w:tcW w:w="722" w:type="dxa"/>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Mean</w:t>
            </w:r>
          </w:p>
        </w:tc>
        <w:tc>
          <w:tcPr>
            <w:tcW w:w="722" w:type="dxa"/>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Max</w:t>
            </w:r>
          </w:p>
        </w:tc>
        <w:tc>
          <w:tcPr>
            <w:tcW w:w="712" w:type="dxa"/>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Min</w:t>
            </w:r>
          </w:p>
        </w:tc>
        <w:tc>
          <w:tcPr>
            <w:tcW w:w="712" w:type="dxa"/>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Mean</w:t>
            </w:r>
          </w:p>
        </w:tc>
        <w:tc>
          <w:tcPr>
            <w:tcW w:w="702" w:type="dxa"/>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Max</w:t>
            </w:r>
          </w:p>
        </w:tc>
        <w:tc>
          <w:tcPr>
            <w:tcW w:w="696" w:type="dxa"/>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Min</w:t>
            </w:r>
          </w:p>
        </w:tc>
        <w:tc>
          <w:tcPr>
            <w:tcW w:w="789" w:type="dxa"/>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Mean</w:t>
            </w:r>
          </w:p>
        </w:tc>
        <w:tc>
          <w:tcPr>
            <w:tcW w:w="785" w:type="dxa"/>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20"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0.779</w:t>
            </w:r>
          </w:p>
        </w:tc>
        <w:tc>
          <w:tcPr>
            <w:tcW w:w="720"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val="en-US" w:eastAsia="zh-CN"/>
              </w:rPr>
            </w:pPr>
            <w:r>
              <w:rPr>
                <w:rFonts w:hint="eastAsia" w:ascii="Times New Roman" w:hAnsi="Times New Roman" w:cs="Times New Roman"/>
                <w:kern w:val="2"/>
                <w:sz w:val="20"/>
                <w:szCs w:val="20"/>
                <w:highlight w:val="none"/>
                <w:lang w:val="en-US" w:eastAsia="zh-CN"/>
              </w:rPr>
              <w:t>2.008</w:t>
            </w:r>
          </w:p>
        </w:tc>
        <w:tc>
          <w:tcPr>
            <w:tcW w:w="721"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val="en-US" w:eastAsia="zh-CN"/>
              </w:rPr>
            </w:pPr>
            <w:r>
              <w:rPr>
                <w:rFonts w:hint="default" w:ascii="Times New Roman" w:hAnsi="Times New Roman" w:cs="Times New Roman"/>
                <w:kern w:val="2"/>
                <w:sz w:val="20"/>
                <w:szCs w:val="20"/>
                <w:highlight w:val="none"/>
                <w:lang w:eastAsia="zh-CN"/>
              </w:rPr>
              <w:t>2.2</w:t>
            </w:r>
            <w:r>
              <w:rPr>
                <w:rFonts w:hint="default" w:ascii="Times New Roman" w:hAnsi="Times New Roman" w:cs="Times New Roman"/>
                <w:kern w:val="2"/>
                <w:sz w:val="20"/>
                <w:szCs w:val="20"/>
                <w:highlight w:val="none"/>
                <w:lang w:val="en-US" w:eastAsia="zh-CN"/>
              </w:rPr>
              <w:t>80</w:t>
            </w:r>
          </w:p>
        </w:tc>
        <w:tc>
          <w:tcPr>
            <w:tcW w:w="721"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0.</w:t>
            </w:r>
            <w:r>
              <w:rPr>
                <w:rFonts w:hint="eastAsia" w:ascii="Times New Roman" w:hAnsi="Times New Roman" w:cs="Times New Roman"/>
                <w:kern w:val="2"/>
                <w:sz w:val="20"/>
                <w:szCs w:val="20"/>
                <w:highlight w:val="none"/>
                <w:lang w:val="en-US" w:eastAsia="zh-CN"/>
              </w:rPr>
              <w:t>436</w:t>
            </w:r>
          </w:p>
        </w:tc>
        <w:tc>
          <w:tcPr>
            <w:tcW w:w="722"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0.69</w:t>
            </w:r>
            <w:r>
              <w:rPr>
                <w:rFonts w:hint="eastAsia" w:ascii="Times New Roman" w:hAnsi="Times New Roman" w:cs="Times New Roman"/>
                <w:kern w:val="2"/>
                <w:sz w:val="20"/>
                <w:szCs w:val="20"/>
                <w:highlight w:val="none"/>
                <w:lang w:val="en-US" w:eastAsia="zh-CN"/>
              </w:rPr>
              <w:t>3</w:t>
            </w:r>
          </w:p>
        </w:tc>
        <w:tc>
          <w:tcPr>
            <w:tcW w:w="722"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0.959</w:t>
            </w:r>
          </w:p>
        </w:tc>
        <w:tc>
          <w:tcPr>
            <w:tcW w:w="712"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0</w:t>
            </w:r>
          </w:p>
        </w:tc>
        <w:tc>
          <w:tcPr>
            <w:tcW w:w="712"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val="en-US" w:eastAsia="zh-CN"/>
              </w:rPr>
            </w:pPr>
            <w:r>
              <w:rPr>
                <w:rFonts w:hint="default" w:ascii="Times New Roman" w:hAnsi="Times New Roman" w:cs="Times New Roman"/>
                <w:kern w:val="2"/>
                <w:sz w:val="20"/>
                <w:szCs w:val="20"/>
                <w:highlight w:val="none"/>
                <w:lang w:eastAsia="zh-CN"/>
              </w:rPr>
              <w:t>0.1</w:t>
            </w:r>
            <w:r>
              <w:rPr>
                <w:rFonts w:hint="default" w:ascii="Times New Roman" w:hAnsi="Times New Roman" w:cs="Times New Roman"/>
                <w:kern w:val="2"/>
                <w:sz w:val="20"/>
                <w:szCs w:val="20"/>
                <w:highlight w:val="none"/>
                <w:lang w:val="en-US" w:eastAsia="zh-CN"/>
              </w:rPr>
              <w:t>8</w:t>
            </w:r>
            <w:r>
              <w:rPr>
                <w:rFonts w:hint="eastAsia" w:ascii="Times New Roman" w:hAnsi="Times New Roman" w:cs="Times New Roman"/>
                <w:kern w:val="2"/>
                <w:sz w:val="20"/>
                <w:szCs w:val="20"/>
                <w:highlight w:val="none"/>
                <w:lang w:val="en-US" w:eastAsia="zh-CN"/>
              </w:rPr>
              <w:t>8</w:t>
            </w:r>
          </w:p>
        </w:tc>
        <w:tc>
          <w:tcPr>
            <w:tcW w:w="702"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val="en-US" w:eastAsia="zh-CN"/>
              </w:rPr>
            </w:pPr>
            <w:r>
              <w:rPr>
                <w:rFonts w:hint="default" w:ascii="Times New Roman" w:hAnsi="Times New Roman" w:cs="Times New Roman"/>
                <w:kern w:val="2"/>
                <w:sz w:val="20"/>
                <w:szCs w:val="20"/>
                <w:highlight w:val="none"/>
                <w:lang w:eastAsia="zh-CN"/>
              </w:rPr>
              <w:t>0.</w:t>
            </w:r>
            <w:r>
              <w:rPr>
                <w:rFonts w:hint="default" w:ascii="Times New Roman" w:hAnsi="Times New Roman" w:cs="Times New Roman"/>
                <w:kern w:val="2"/>
                <w:sz w:val="20"/>
                <w:szCs w:val="20"/>
                <w:highlight w:val="none"/>
                <w:lang w:val="en-US" w:eastAsia="zh-CN"/>
              </w:rPr>
              <w:t>333</w:t>
            </w:r>
          </w:p>
        </w:tc>
        <w:tc>
          <w:tcPr>
            <w:tcW w:w="696"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eastAsia="zh-CN"/>
              </w:rPr>
            </w:pPr>
            <w:r>
              <w:rPr>
                <w:rFonts w:hint="default" w:ascii="Times New Roman" w:hAnsi="Times New Roman" w:cs="Times New Roman"/>
                <w:kern w:val="2"/>
                <w:sz w:val="20"/>
                <w:szCs w:val="20"/>
                <w:highlight w:val="none"/>
                <w:lang w:eastAsia="zh-CN"/>
              </w:rPr>
              <w:t>0.36</w:t>
            </w:r>
            <w:r>
              <w:rPr>
                <w:rFonts w:hint="eastAsia" w:ascii="Times New Roman" w:hAnsi="Times New Roman" w:cs="Times New Roman"/>
                <w:kern w:val="2"/>
                <w:sz w:val="20"/>
                <w:szCs w:val="20"/>
                <w:highlight w:val="none"/>
                <w:lang w:val="en-US" w:eastAsia="zh-CN"/>
              </w:rPr>
              <w:t>1</w:t>
            </w:r>
          </w:p>
        </w:tc>
        <w:tc>
          <w:tcPr>
            <w:tcW w:w="789"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val="en-US" w:eastAsia="zh-CN"/>
              </w:rPr>
            </w:pPr>
            <w:r>
              <w:rPr>
                <w:rFonts w:hint="default" w:ascii="Times New Roman" w:hAnsi="Times New Roman" w:cs="Times New Roman"/>
                <w:kern w:val="2"/>
                <w:sz w:val="20"/>
                <w:szCs w:val="20"/>
                <w:highlight w:val="none"/>
                <w:lang w:eastAsia="zh-CN"/>
              </w:rPr>
              <w:t>0.4</w:t>
            </w:r>
            <w:r>
              <w:rPr>
                <w:rFonts w:hint="eastAsia" w:ascii="Times New Roman" w:hAnsi="Times New Roman" w:cs="Times New Roman"/>
                <w:kern w:val="2"/>
                <w:sz w:val="20"/>
                <w:szCs w:val="20"/>
                <w:highlight w:val="none"/>
                <w:lang w:val="en-US" w:eastAsia="zh-CN"/>
              </w:rPr>
              <w:t>84</w:t>
            </w:r>
          </w:p>
        </w:tc>
        <w:tc>
          <w:tcPr>
            <w:tcW w:w="78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highlight w:val="none"/>
                <w:lang w:val="en-US" w:eastAsia="zh-CN"/>
              </w:rPr>
            </w:pPr>
            <w:r>
              <w:rPr>
                <w:rFonts w:hint="default" w:ascii="Times New Roman" w:hAnsi="Times New Roman" w:cs="Times New Roman"/>
                <w:kern w:val="2"/>
                <w:sz w:val="20"/>
                <w:szCs w:val="20"/>
                <w:highlight w:val="none"/>
                <w:lang w:eastAsia="zh-CN"/>
              </w:rPr>
              <w:t>0.5</w:t>
            </w:r>
            <w:r>
              <w:rPr>
                <w:rFonts w:hint="eastAsia" w:ascii="Times New Roman" w:hAnsi="Times New Roman" w:cs="Times New Roman"/>
                <w:kern w:val="2"/>
                <w:sz w:val="20"/>
                <w:szCs w:val="20"/>
                <w:highlight w:val="none"/>
                <w:lang w:val="en-US" w:eastAsia="zh-CN"/>
              </w:rPr>
              <w:t>55</w:t>
            </w:r>
          </w:p>
        </w:tc>
      </w:tr>
    </w:tbl>
    <w:p>
      <w:pPr>
        <w:pageBreakBefore w:val="0"/>
        <w:kinsoku/>
        <w:wordWrap/>
        <w:overflowPunct/>
        <w:topLinePunct w:val="0"/>
        <w:bidi w:val="0"/>
        <w:snapToGrid w:val="0"/>
        <w:spacing w:before="180" w:beforeLines="50" w:after="180" w:afterLines="50" w:line="240"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rPr>
        <w:t xml:space="preserve">Since DMRS generated before DFT operation may cause non-flatness in frequency domain which may further impact the accuracy of the channel estimation, we provide our LLS results to compare </w:t>
      </w:r>
      <w:r>
        <w:rPr>
          <w:rFonts w:hint="eastAsia" w:ascii="Times New Roman" w:hAnsi="Times New Roman"/>
          <w:sz w:val="20"/>
          <w:szCs w:val="20"/>
          <w:lang w:val="en-US" w:eastAsia="zh-CN"/>
        </w:rPr>
        <w:t xml:space="preserve">BLER </w:t>
      </w:r>
      <w:r>
        <w:rPr>
          <w:rFonts w:hint="eastAsia" w:ascii="Times New Roman" w:hAnsi="Times New Roman"/>
          <w:sz w:val="20"/>
          <w:szCs w:val="20"/>
        </w:rPr>
        <w:t>performance of our searched sequence and Rel-15 DMRS</w:t>
      </w:r>
      <w:r>
        <w:rPr>
          <w:rFonts w:hint="eastAsia" w:ascii="Times New Roman" w:hAnsi="Times New Roman"/>
          <w:sz w:val="20"/>
          <w:szCs w:val="20"/>
          <w:lang w:val="en-US" w:eastAsia="zh-CN"/>
        </w:rPr>
        <w:t xml:space="preserve"> in Appendix-3</w:t>
      </w:r>
      <w:r>
        <w:rPr>
          <w:rFonts w:hint="eastAsia" w:ascii="Times New Roman" w:hAnsi="Times New Roman"/>
          <w:sz w:val="20"/>
          <w:szCs w:val="20"/>
        </w:rPr>
        <w:t>.</w:t>
      </w:r>
      <w:r>
        <w:rPr>
          <w:rFonts w:hint="eastAsia" w:ascii="Times New Roman" w:hAnsi="Times New Roman"/>
          <w:sz w:val="20"/>
          <w:szCs w:val="20"/>
          <w:lang w:val="en-US" w:eastAsia="zh-CN"/>
        </w:rPr>
        <w:t xml:space="preserve"> The performance of the sequences provided in [3][4][5][6] are also provided as shown in Appendix-3.</w:t>
      </w:r>
      <w:r>
        <w:rPr>
          <w:rFonts w:hint="eastAsia" w:ascii="Times New Roman" w:hAnsi="Times New Roman"/>
          <w:sz w:val="20"/>
          <w:szCs w:val="20"/>
        </w:rPr>
        <w:t xml:space="preserve"> In our simulation, DMRS channel estimation is implemented in frequency domain. FDSS corresponding to a time-domain response of [</w:t>
      </w:r>
      <w:r>
        <w:rPr>
          <w:rFonts w:ascii="Times New Roman" w:hAnsi="Times New Roman"/>
          <w:sz w:val="20"/>
          <w:szCs w:val="20"/>
        </w:rPr>
        <w:t>-</w:t>
      </w:r>
      <w:r>
        <w:rPr>
          <w:rFonts w:hint="eastAsia" w:ascii="Times New Roman" w:hAnsi="Times New Roman"/>
          <w:sz w:val="20"/>
          <w:szCs w:val="20"/>
        </w:rPr>
        <w:t>0.28,1,</w:t>
      </w:r>
      <w:r>
        <w:rPr>
          <w:rFonts w:ascii="Times New Roman" w:hAnsi="Times New Roman"/>
          <w:sz w:val="20"/>
          <w:szCs w:val="20"/>
        </w:rPr>
        <w:t>-</w:t>
      </w:r>
      <w:r>
        <w:rPr>
          <w:rFonts w:hint="eastAsia" w:ascii="Times New Roman" w:hAnsi="Times New Roman"/>
          <w:sz w:val="20"/>
          <w:szCs w:val="20"/>
        </w:rPr>
        <w:t>0.28] is assumed. Other simulation assumptions can be found in Table 5</w:t>
      </w:r>
      <w:r>
        <w:rPr>
          <w:rFonts w:hint="eastAsia" w:ascii="Times New Roman" w:hAnsi="Times New Roman"/>
          <w:sz w:val="20"/>
          <w:szCs w:val="20"/>
          <w:lang w:val="en-US" w:eastAsia="zh-CN"/>
        </w:rPr>
        <w:t>-1 in Appendix</w:t>
      </w:r>
      <w:r>
        <w:rPr>
          <w:rFonts w:hint="eastAsia" w:ascii="Times New Roman" w:hAnsi="Times New Roman"/>
          <w:sz w:val="20"/>
          <w:szCs w:val="20"/>
        </w:rPr>
        <w:t>.</w:t>
      </w:r>
      <w:r>
        <w:rPr>
          <w:rFonts w:hint="eastAsia" w:ascii="Times New Roman" w:hAnsi="Times New Roman"/>
          <w:sz w:val="20"/>
          <w:szCs w:val="20"/>
          <w:lang w:val="en-US" w:eastAsia="zh-CN"/>
        </w:rPr>
        <w:t xml:space="preserve"> </w:t>
      </w:r>
      <w:r>
        <w:rPr>
          <w:rFonts w:hint="eastAsia" w:ascii="Times New Roman" w:hAnsi="Times New Roman"/>
          <w:sz w:val="20"/>
          <w:szCs w:val="20"/>
        </w:rPr>
        <w:t>From the results, it is observed our searched sequences don</w:t>
      </w:r>
      <w:r>
        <w:rPr>
          <w:rFonts w:ascii="Times New Roman" w:hAnsi="Times New Roman"/>
          <w:sz w:val="20"/>
          <w:szCs w:val="20"/>
        </w:rPr>
        <w:t>’</w:t>
      </w:r>
      <w:r>
        <w:rPr>
          <w:rFonts w:hint="eastAsia" w:ascii="Times New Roman" w:hAnsi="Times New Roman"/>
          <w:sz w:val="20"/>
          <w:szCs w:val="20"/>
        </w:rPr>
        <w:t xml:space="preserve">t cause </w:t>
      </w:r>
      <w:r>
        <w:rPr>
          <w:rFonts w:hint="eastAsia" w:ascii="Times New Roman" w:hAnsi="Times New Roman"/>
          <w:sz w:val="20"/>
          <w:szCs w:val="20"/>
          <w:lang w:val="en-US" w:eastAsia="zh-CN"/>
        </w:rPr>
        <w:t xml:space="preserve">much </w:t>
      </w:r>
      <w:r>
        <w:rPr>
          <w:rFonts w:hint="eastAsia" w:ascii="Times New Roman" w:hAnsi="Times New Roman"/>
          <w:sz w:val="20"/>
          <w:szCs w:val="20"/>
        </w:rPr>
        <w:t>performance degradation</w:t>
      </w:r>
      <w:r>
        <w:rPr>
          <w:rFonts w:hint="eastAsia" w:ascii="Times New Roman" w:hAnsi="Times New Roman"/>
          <w:sz w:val="20"/>
          <w:szCs w:val="20"/>
          <w:lang w:val="en-US" w:eastAsia="zh-CN"/>
        </w:rPr>
        <w:t xml:space="preserve"> even delay spread is 1000ns while significant performance loss is observed from some of the sequences proposed in [3][4][5][6]. The performance degradation are mainly caused by the fluctuation in frequency domain of these sequences. As shown in Table 7-1 in Appendix-3, the amplitude variance in frequency domain are also presented for all the proposed sequences. From Table 7-1 we can see that, more flatness the sequences in frequency domains is, better performance is expected.</w:t>
      </w:r>
    </w:p>
    <w:p>
      <w:pPr>
        <w:pageBreakBefore w:val="0"/>
        <w:kinsoku/>
        <w:wordWrap/>
        <w:overflowPunct/>
        <w:topLinePunct w:val="0"/>
        <w:bidi w:val="0"/>
        <w:snapToGrid w:val="0"/>
        <w:spacing w:before="180" w:beforeLines="50" w:after="180" w:afterLines="50" w:line="240" w:lineRule="auto"/>
        <w:jc w:val="both"/>
        <w:rPr>
          <w:rFonts w:ascii="Times New Roman" w:hAnsi="Times New Roman"/>
          <w:bCs/>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1</w:t>
      </w:r>
      <w:r>
        <w:rPr>
          <w:rFonts w:hint="eastAsia" w:ascii="Times New Roman" w:hAnsi="Times New Roman"/>
          <w:b/>
          <w:bCs/>
          <w:i/>
          <w:iCs/>
          <w:sz w:val="20"/>
          <w:szCs w:val="20"/>
        </w:rPr>
        <w:t xml:space="preserve">: </w:t>
      </w:r>
      <w:r>
        <w:rPr>
          <w:rFonts w:hint="eastAsia" w:ascii="Times New Roman" w:hAnsi="Times New Roman"/>
          <w:bCs/>
          <w:i/>
          <w:iCs/>
          <w:sz w:val="20"/>
          <w:szCs w:val="20"/>
        </w:rPr>
        <w:t xml:space="preserve">The sequences in Table </w:t>
      </w:r>
      <w:r>
        <w:rPr>
          <w:rFonts w:hint="eastAsia" w:ascii="Times New Roman" w:hAnsi="Times New Roman"/>
          <w:bCs/>
          <w:i/>
          <w:iCs/>
          <w:sz w:val="20"/>
          <w:szCs w:val="20"/>
          <w:lang w:val="en-US" w:eastAsia="zh-CN"/>
        </w:rPr>
        <w:t>2.1.1-1 is</w:t>
      </w:r>
      <w:r>
        <w:rPr>
          <w:rFonts w:ascii="Times New Roman" w:hAnsi="Times New Roman"/>
          <w:bCs/>
          <w:i/>
          <w:iCs/>
          <w:sz w:val="20"/>
          <w:szCs w:val="20"/>
        </w:rPr>
        <w:t xml:space="preserve"> adopted</w:t>
      </w:r>
      <w:r>
        <w:rPr>
          <w:rFonts w:hint="eastAsia" w:ascii="Times New Roman" w:hAnsi="Times New Roman"/>
          <w:bCs/>
          <w:i/>
          <w:iCs/>
          <w:sz w:val="20"/>
          <w:szCs w:val="20"/>
        </w:rPr>
        <w:t xml:space="preserve"> for length 6.</w:t>
      </w:r>
    </w:p>
    <w:p>
      <w:pPr>
        <w:pStyle w:val="4"/>
        <w:keepNext/>
        <w:keepLines/>
        <w:pageBreakBefore w:val="0"/>
        <w:widowControl w:val="0"/>
        <w:kinsoku/>
        <w:wordWrap/>
        <w:overflowPunct/>
        <w:topLinePunct w:val="0"/>
        <w:autoSpaceDE w:val="0"/>
        <w:autoSpaceDN w:val="0"/>
        <w:bidi w:val="0"/>
        <w:adjustRightInd w:val="0"/>
        <w:snapToGrid w:val="0"/>
        <w:spacing w:line="240" w:lineRule="auto"/>
        <w:textAlignment w:val="auto"/>
        <w:outlineLvl w:val="2"/>
        <w:rPr>
          <w:rFonts w:hint="eastAsia"/>
          <w:sz w:val="24"/>
          <w:szCs w:val="24"/>
          <w:lang w:val="en-US" w:eastAsia="zh-CN"/>
        </w:rPr>
      </w:pPr>
      <w:r>
        <w:rPr>
          <w:rFonts w:hint="eastAsia"/>
          <w:sz w:val="24"/>
          <w:szCs w:val="24"/>
          <w:lang w:val="en-US" w:eastAsia="zh-CN"/>
        </w:rPr>
        <w:t>MU-ports</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Rel-15, maximum 4 and 8 MU-ports are supported for single and double front-loaded DMRS symbols respectively. In order to achieve the equal capacity with Rel-15, the pre-DFT DMRS sequence should also support 4 and 8 DMRS ports.</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sz w:val="20"/>
          <w:szCs w:val="20"/>
        </w:rPr>
        <w:t xml:space="preserve">Step 1: </w:t>
      </w:r>
      <w:r>
        <w:rPr>
          <w:rFonts w:hint="eastAsia" w:ascii="Times New Roman" w:hAnsi="Times New Roman"/>
          <w:sz w:val="20"/>
          <w:szCs w:val="20"/>
        </w:rPr>
        <w:t xml:space="preserve">As described in [2], the DMRS sequence with length </w:t>
      </w:r>
      <w:r>
        <w:rPr>
          <w:rFonts w:hint="eastAsia"/>
          <w:bCs/>
          <w:kern w:val="2"/>
          <w:position w:val="-12"/>
          <w:sz w:val="21"/>
          <w:szCs w:val="21"/>
        </w:rPr>
        <w:object>
          <v:shape id="_x0000_i1026" o:spt="75" type="#_x0000_t75" style="height:19pt;width:39.7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Times New Roman" w:hAnsi="Times New Roman"/>
          <w:sz w:val="20"/>
          <w:szCs w:val="20"/>
        </w:rPr>
        <w:t xml:space="preserve"> before DFT can be equally divided into two parts, wherein</w:t>
      </w:r>
      <w:r>
        <w:rPr>
          <w:rFonts w:hint="eastAsia"/>
          <w:bCs/>
          <w:kern w:val="2"/>
          <w:position w:val="-12"/>
          <w:sz w:val="21"/>
          <w:szCs w:val="21"/>
        </w:rPr>
        <w:object>
          <v:shape id="_x0000_i1027" o:spt="75" type="#_x0000_t75" style="height:19pt;width:39.75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9">
            <o:LockedField>false</o:LockedField>
          </o:OLEObject>
        </w:object>
      </w:r>
      <w:r>
        <w:rPr>
          <w:rFonts w:hint="eastAsia"/>
          <w:bCs/>
          <w:kern w:val="2"/>
          <w:position w:val="-12"/>
          <w:sz w:val="21"/>
          <w:szCs w:val="21"/>
        </w:rPr>
        <w:t xml:space="preserve"> </w:t>
      </w:r>
      <w:r>
        <w:rPr>
          <w:rFonts w:hint="eastAsia" w:ascii="Times New Roman" w:hAnsi="Times New Roman"/>
          <w:sz w:val="20"/>
          <w:szCs w:val="20"/>
        </w:rPr>
        <w:t>is the number of subcarriers of scheduled PUSCH. In order to make two DMRS ports map on different comb offsets in frequency domain , the first part sequence denoted as R should be the same or  negative of the second part, i.e. [R R] or [R - R]. In other words, two OCC codes [1 1] and [1 -1] can be multiplied on the first part and the second part of the DMRS sequence, wherein the first part and the second part are the same.  Based on this sequence mapping, two orthogonal DMRS ports can be achieved.</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Taking 1 PRB PUSCH scheduling as an example, length 6 CGS is used and denoted as </w:t>
      </w:r>
      <w:r>
        <w:rPr>
          <w:rFonts w:hint="eastAsia" w:ascii="Times New Roman" w:hAnsi="Times New Roman"/>
          <w:b/>
          <w:bCs/>
          <w:sz w:val="20"/>
          <w:szCs w:val="20"/>
        </w:rPr>
        <w:t>R</w:t>
      </w:r>
      <w:r>
        <w:rPr>
          <w:rFonts w:hint="eastAsia" w:ascii="Times New Roman" w:hAnsi="Times New Roman"/>
          <w:sz w:val="20"/>
          <w:szCs w:val="20"/>
        </w:rPr>
        <w:t xml:space="preserve"> = [ r(0)  r(1)  r(2)  r(3)  r(4)  r(5)]. Then, the DMRS sequence for port 0 and port 1 are as follows</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Port 0: [ r(0)  r(1)  r(2)  r(3)  r(4)  r(5)]   [ r(0)  r(1)  r(2)  r(3)  r(4)  r(5) ]</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Port 1: [ r(0)  r(1)  r(2)  r(3)  r(4)  r(5)]  - [ r(0)  r(1)  r(2)  r(3)  r(4)  r(5) ] </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sz w:val="20"/>
          <w:szCs w:val="20"/>
        </w:rPr>
        <w:t>Step 2:</w:t>
      </w:r>
      <w:r>
        <w:rPr>
          <w:rFonts w:hint="eastAsia" w:ascii="Times New Roman" w:hAnsi="Times New Roman"/>
          <w:sz w:val="20"/>
          <w:szCs w:val="20"/>
        </w:rPr>
        <w:t xml:space="preserve"> In order to get another two orthogonal DMRS ports, OCC codes [1 1] and [1 -1] can be further used in each of two adjacent samples of DMRS sequences. Since the channel response difference of two adjacent samples is usually not much, orthogonality can still be guaranteed even two DMRS ports map on the same comb offset as follows</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Port 0: [ r(0)   r(1)  r(2)  r(3)  r(4)   r(5)]   [ r(0)  r(1)   r(2)  r(3)  r(4)  r(5) ]</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Port 2: [ r(0)  -r(1)  r(2)  -r(3)  r(4)  -r(5)]   [ r(0)  -r(1)  r(2)  -r(3)  r(4)  -r(5) ] </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Another solution is to further divide R into two portions, denoted as R = [s1 s2] and apply OCC codes [1 1] and [1 -1] to the two portions as described in [2]. So sequence [s1 s2] [s1 s2] is used for port 0 and sequence [s1 -s2] [s1 -s2] is for port 2. However, this kind of OCC demodulation should assume the same of channel response between s1 and s2 which seems not aligned with reality. </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sz w:val="20"/>
          <w:szCs w:val="20"/>
        </w:rPr>
        <w:t xml:space="preserve">Step 3: </w:t>
      </w:r>
      <w:r>
        <w:rPr>
          <w:rFonts w:hint="eastAsia" w:ascii="Times New Roman" w:hAnsi="Times New Roman"/>
          <w:sz w:val="20"/>
          <w:szCs w:val="20"/>
        </w:rPr>
        <w:t xml:space="preserve">If two front loaded DMRS symbols are configured, TD-OCC on two adjacent symbols can still be used as Rel-15 to achieve further orthogonality, e.g. for port 0, </w:t>
      </w:r>
      <w:r>
        <w:rPr>
          <w:rFonts w:hint="eastAsia" w:ascii="Times New Roman" w:hAnsi="Times New Roman"/>
          <w:bCs/>
          <w:sz w:val="20"/>
          <w:szCs w:val="20"/>
        </w:rPr>
        <w:t>[</w:t>
      </w:r>
      <w:r>
        <w:rPr>
          <w:rFonts w:hint="eastAsia" w:ascii="Times New Roman" w:hAnsi="Times New Roman"/>
          <w:b/>
          <w:sz w:val="20"/>
          <w:szCs w:val="20"/>
        </w:rPr>
        <w:t>R R</w:t>
      </w:r>
      <w:r>
        <w:rPr>
          <w:rFonts w:hint="eastAsia" w:ascii="Times New Roman" w:hAnsi="Times New Roman"/>
          <w:bCs/>
          <w:sz w:val="20"/>
          <w:szCs w:val="20"/>
        </w:rPr>
        <w:t>] and [</w:t>
      </w:r>
      <w:r>
        <w:rPr>
          <w:rFonts w:hint="eastAsia" w:ascii="Times New Roman" w:hAnsi="Times New Roman"/>
          <w:b/>
          <w:sz w:val="20"/>
          <w:szCs w:val="20"/>
        </w:rPr>
        <w:t>R R</w:t>
      </w:r>
      <w:r>
        <w:rPr>
          <w:rFonts w:hint="eastAsia" w:ascii="Times New Roman" w:hAnsi="Times New Roman"/>
          <w:bCs/>
          <w:sz w:val="20"/>
          <w:szCs w:val="20"/>
        </w:rPr>
        <w:t>] are used in two adjacent DMRS symbols respectively, and for port 4, [</w:t>
      </w:r>
      <w:r>
        <w:rPr>
          <w:rFonts w:hint="eastAsia" w:ascii="Times New Roman" w:hAnsi="Times New Roman"/>
          <w:b/>
          <w:sz w:val="20"/>
          <w:szCs w:val="20"/>
        </w:rPr>
        <w:t>R R</w:t>
      </w:r>
      <w:r>
        <w:rPr>
          <w:rFonts w:hint="eastAsia" w:ascii="Times New Roman" w:hAnsi="Times New Roman"/>
          <w:bCs/>
          <w:sz w:val="20"/>
          <w:szCs w:val="20"/>
        </w:rPr>
        <w:t>] and -[</w:t>
      </w:r>
      <w:r>
        <w:rPr>
          <w:rFonts w:hint="eastAsia" w:ascii="Times New Roman" w:hAnsi="Times New Roman"/>
          <w:b/>
          <w:sz w:val="20"/>
          <w:szCs w:val="20"/>
        </w:rPr>
        <w:t>R R</w:t>
      </w:r>
      <w:r>
        <w:rPr>
          <w:rFonts w:hint="eastAsia" w:ascii="Times New Roman" w:hAnsi="Times New Roman"/>
          <w:bCs/>
          <w:sz w:val="20"/>
          <w:szCs w:val="20"/>
        </w:rPr>
        <w:t>] are used.</w:t>
      </w:r>
    </w:p>
    <w:p>
      <w:pPr>
        <w:pageBreakBefore w:val="0"/>
        <w:kinsoku/>
        <w:wordWrap/>
        <w:overflowPunct/>
        <w:topLinePunct w:val="0"/>
        <w:bidi w:val="0"/>
        <w:snapToGrid w:val="0"/>
        <w:spacing w:before="180" w:beforeLines="50" w:after="180" w:afterLines="50" w:line="240" w:lineRule="auto"/>
        <w:jc w:val="both"/>
        <w:rPr>
          <w:rFonts w:ascii="Times New Roman" w:hAnsi="Times New Roman"/>
          <w:bCs/>
          <w:sz w:val="20"/>
          <w:szCs w:val="20"/>
        </w:rPr>
      </w:pPr>
      <w:r>
        <w:rPr>
          <w:rFonts w:hint="eastAsia" w:ascii="Times New Roman" w:hAnsi="Times New Roman"/>
          <w:bCs/>
          <w:sz w:val="20"/>
          <w:szCs w:val="20"/>
        </w:rPr>
        <w:t>Port 0: [</w:t>
      </w:r>
      <w:r>
        <w:rPr>
          <w:rFonts w:hint="eastAsia" w:ascii="Times New Roman" w:hAnsi="Times New Roman"/>
          <w:b/>
          <w:sz w:val="20"/>
          <w:szCs w:val="20"/>
        </w:rPr>
        <w:t>R R</w:t>
      </w:r>
      <w:r>
        <w:rPr>
          <w:rFonts w:hint="eastAsia" w:ascii="Times New Roman" w:hAnsi="Times New Roman"/>
          <w:bCs/>
          <w:sz w:val="20"/>
          <w:szCs w:val="20"/>
        </w:rPr>
        <w:t>]   [</w:t>
      </w:r>
      <w:r>
        <w:rPr>
          <w:rFonts w:hint="eastAsia" w:ascii="Times New Roman" w:hAnsi="Times New Roman"/>
          <w:b/>
          <w:sz w:val="20"/>
          <w:szCs w:val="20"/>
        </w:rPr>
        <w:t>R R</w:t>
      </w:r>
      <w:r>
        <w:rPr>
          <w:rFonts w:hint="eastAsia" w:ascii="Times New Roman" w:hAnsi="Times New Roman"/>
          <w:bCs/>
          <w:sz w:val="20"/>
          <w:szCs w:val="20"/>
        </w:rPr>
        <w:t>]</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Cs/>
          <w:sz w:val="20"/>
          <w:szCs w:val="20"/>
        </w:rPr>
        <w:t>Port 4: [</w:t>
      </w:r>
      <w:r>
        <w:rPr>
          <w:rFonts w:hint="eastAsia" w:ascii="Times New Roman" w:hAnsi="Times New Roman"/>
          <w:b/>
          <w:sz w:val="20"/>
          <w:szCs w:val="20"/>
        </w:rPr>
        <w:t>R R</w:t>
      </w:r>
      <w:r>
        <w:rPr>
          <w:rFonts w:hint="eastAsia" w:ascii="Times New Roman" w:hAnsi="Times New Roman"/>
          <w:bCs/>
          <w:sz w:val="20"/>
          <w:szCs w:val="20"/>
        </w:rPr>
        <w:t>]  -[</w:t>
      </w:r>
      <w:r>
        <w:rPr>
          <w:rFonts w:hint="eastAsia" w:ascii="Times New Roman" w:hAnsi="Times New Roman"/>
          <w:b/>
          <w:sz w:val="20"/>
          <w:szCs w:val="20"/>
        </w:rPr>
        <w:t>R R</w:t>
      </w:r>
      <w:r>
        <w:rPr>
          <w:rFonts w:hint="eastAsia" w:ascii="Times New Roman" w:hAnsi="Times New Roman"/>
          <w:bCs/>
          <w:sz w:val="20"/>
          <w:szCs w:val="20"/>
        </w:rPr>
        <w:t xml:space="preserve">] </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brief, for PUSCH transmission with </w:t>
      </w:r>
      <w:r>
        <w:rPr>
          <w:rFonts w:hint="eastAsia" w:ascii="Times New Roman" w:hAnsi="Times New Roman"/>
          <w:position w:val="-12"/>
          <w:sz w:val="20"/>
          <w:szCs w:val="20"/>
        </w:rPr>
        <w:object>
          <v:shape id="_x0000_i1028" o:spt="75" type="#_x0000_t75" style="height:19pt;width:39.7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ascii="Times New Roman" w:hAnsi="Times New Roman"/>
          <w:sz w:val="20"/>
          <w:szCs w:val="20"/>
        </w:rPr>
        <w:t xml:space="preserve"> subcarriers, DMRS sequence based on CGS with length </w:t>
      </w:r>
      <w:r>
        <w:rPr>
          <w:rFonts w:hint="eastAsia" w:ascii="Times New Roman" w:hAnsi="Times New Roman"/>
          <w:position w:val="-12"/>
          <w:sz w:val="20"/>
          <w:szCs w:val="20"/>
        </w:rPr>
        <w:object>
          <v:shape id="_x0000_i1029" o:spt="75" type="#_x0000_t75" style="height:19pt;width:54.7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rFonts w:hint="eastAsia" w:ascii="Times New Roman" w:hAnsi="Times New Roman"/>
          <w:sz w:val="20"/>
          <w:szCs w:val="20"/>
        </w:rPr>
        <w:t xml:space="preserve"> is repeated in the first half part and the second half part. For different DMRS ports, OCC [1 1] and [1 -1] can be used in two parts, two adjacent samples or two DMRS symbols.</w:t>
      </w:r>
    </w:p>
    <w:p>
      <w:pPr>
        <w:pageBreakBefore w:val="0"/>
        <w:kinsoku/>
        <w:wordWrap/>
        <w:overflowPunct/>
        <w:topLinePunct w:val="0"/>
        <w:bidi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2</w:t>
      </w:r>
      <w:r>
        <w:rPr>
          <w:rFonts w:hint="eastAsia" w:ascii="Times New Roman" w:hAnsi="Times New Roman"/>
          <w:b/>
          <w:bCs/>
          <w:i/>
          <w:iCs/>
          <w:sz w:val="20"/>
          <w:szCs w:val="20"/>
        </w:rPr>
        <w:t>:</w:t>
      </w:r>
      <w:r>
        <w:rPr>
          <w:rFonts w:hint="eastAsia" w:ascii="Times New Roman" w:hAnsi="Times New Roman"/>
          <w:i/>
          <w:iCs/>
          <w:sz w:val="20"/>
          <w:szCs w:val="20"/>
        </w:rPr>
        <w:t xml:space="preserve"> For PUSCH transmission with </w:t>
      </w:r>
      <w:r>
        <w:rPr>
          <w:rFonts w:hint="eastAsia" w:ascii="Times New Roman" w:hAnsi="Times New Roman"/>
          <w:i/>
          <w:iCs/>
          <w:position w:val="-12"/>
          <w:sz w:val="20"/>
          <w:szCs w:val="20"/>
        </w:rPr>
        <w:object>
          <v:shape id="_x0000_i1030" o:spt="75" type="#_x0000_t75" style="height:19pt;width:39.75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4">
            <o:LockedField>false</o:LockedField>
          </o:OLEObject>
        </w:object>
      </w:r>
      <w:r>
        <w:rPr>
          <w:rFonts w:hint="eastAsia" w:ascii="Times New Roman" w:hAnsi="Times New Roman"/>
          <w:i/>
          <w:iCs/>
          <w:sz w:val="20"/>
          <w:szCs w:val="20"/>
        </w:rPr>
        <w:t xml:space="preserve">subcarriers, DMRS sequence based on CGS with length </w:t>
      </w:r>
      <w:r>
        <w:rPr>
          <w:rFonts w:hint="eastAsia" w:ascii="Times New Roman" w:hAnsi="Times New Roman"/>
          <w:i/>
          <w:iCs/>
          <w:position w:val="-12"/>
          <w:sz w:val="20"/>
          <w:szCs w:val="20"/>
        </w:rPr>
        <w:object>
          <v:shape id="_x0000_i1031" o:spt="75" type="#_x0000_t75" style="height:19pt;width:54.7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5">
            <o:LockedField>false</o:LockedField>
          </o:OLEObject>
        </w:object>
      </w:r>
      <w:r>
        <w:rPr>
          <w:rFonts w:hint="eastAsia" w:ascii="Times New Roman" w:hAnsi="Times New Roman"/>
          <w:i/>
          <w:iCs/>
          <w:sz w:val="20"/>
          <w:szCs w:val="20"/>
        </w:rPr>
        <w:t xml:space="preserve"> is repeated in the first half part and the second half part. OCC [1 1] and [1 -1] can be applied in two parts, each two adjacent samples or two DMRS symbols as follows</w:t>
      </w:r>
    </w:p>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Table 2.</w:t>
      </w:r>
      <w:r>
        <w:rPr>
          <w:rFonts w:hint="eastAsia" w:ascii="Times New Roman" w:hAnsi="Times New Roman"/>
          <w:sz w:val="20"/>
          <w:szCs w:val="20"/>
          <w:lang w:val="en-US" w:eastAsia="zh-CN"/>
        </w:rPr>
        <w:t>1.</w:t>
      </w:r>
      <w:r>
        <w:rPr>
          <w:rFonts w:hint="eastAsia" w:ascii="Times New Roman" w:hAnsi="Times New Roman"/>
          <w:sz w:val="20"/>
          <w:szCs w:val="20"/>
        </w:rPr>
        <w:t>2-</w:t>
      </w:r>
      <w:r>
        <w:rPr>
          <w:rFonts w:hint="eastAsia" w:ascii="Times New Roman" w:hAnsi="Times New Roman"/>
          <w:sz w:val="20"/>
          <w:szCs w:val="20"/>
          <w:lang w:val="en-US" w:eastAsia="zh-CN"/>
        </w:rPr>
        <w:t>1</w:t>
      </w:r>
      <w:r>
        <w:rPr>
          <w:rFonts w:hint="eastAsia" w:ascii="Times New Roman" w:hAnsi="Times New Roman"/>
          <w:sz w:val="20"/>
          <w:szCs w:val="20"/>
        </w:rPr>
        <w:t xml:space="preserve"> OCC codes for different DMRS ports</w:t>
      </w:r>
    </w:p>
    <w:tbl>
      <w:tblPr>
        <w:tblStyle w:val="34"/>
        <w:tblW w:w="57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444"/>
        <w:gridCol w:w="2221"/>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jc w:val="center"/>
        </w:trPr>
        <w:tc>
          <w:tcPr>
            <w:tcW w:w="871"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Port number</w:t>
            </w:r>
          </w:p>
        </w:tc>
        <w:tc>
          <w:tcPr>
            <w:tcW w:w="1444"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OCC in first half part and the second half part</w:t>
            </w:r>
          </w:p>
        </w:tc>
        <w:tc>
          <w:tcPr>
            <w:tcW w:w="2221"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OCC in each of two adjacent samples</w:t>
            </w:r>
          </w:p>
        </w:tc>
        <w:tc>
          <w:tcPr>
            <w:tcW w:w="1232"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OCC in two adjacent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jc w:val="center"/>
        </w:trPr>
        <w:tc>
          <w:tcPr>
            <w:tcW w:w="871"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0</w:t>
            </w:r>
          </w:p>
        </w:tc>
        <w:tc>
          <w:tcPr>
            <w:tcW w:w="1444"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2221"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1232"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jc w:val="center"/>
        </w:trPr>
        <w:tc>
          <w:tcPr>
            <w:tcW w:w="871"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1</w:t>
            </w:r>
          </w:p>
        </w:tc>
        <w:tc>
          <w:tcPr>
            <w:tcW w:w="1444"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2221"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1232"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jc w:val="center"/>
        </w:trPr>
        <w:tc>
          <w:tcPr>
            <w:tcW w:w="871"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2</w:t>
            </w:r>
          </w:p>
        </w:tc>
        <w:tc>
          <w:tcPr>
            <w:tcW w:w="1444"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2221"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1232"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jc w:val="center"/>
        </w:trPr>
        <w:tc>
          <w:tcPr>
            <w:tcW w:w="871"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3</w:t>
            </w:r>
          </w:p>
        </w:tc>
        <w:tc>
          <w:tcPr>
            <w:tcW w:w="1444"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2221"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1232"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jc w:val="center"/>
        </w:trPr>
        <w:tc>
          <w:tcPr>
            <w:tcW w:w="871"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4</w:t>
            </w:r>
          </w:p>
        </w:tc>
        <w:tc>
          <w:tcPr>
            <w:tcW w:w="1444"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2221"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1232"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jc w:val="center"/>
        </w:trPr>
        <w:tc>
          <w:tcPr>
            <w:tcW w:w="871"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5</w:t>
            </w:r>
          </w:p>
        </w:tc>
        <w:tc>
          <w:tcPr>
            <w:tcW w:w="1444"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2221"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1232"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jc w:val="center"/>
        </w:trPr>
        <w:tc>
          <w:tcPr>
            <w:tcW w:w="871"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6</w:t>
            </w:r>
          </w:p>
        </w:tc>
        <w:tc>
          <w:tcPr>
            <w:tcW w:w="1444"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2221"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1232"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7" w:hRule="atLeast"/>
          <w:jc w:val="center"/>
        </w:trPr>
        <w:tc>
          <w:tcPr>
            <w:tcW w:w="871"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7</w:t>
            </w:r>
          </w:p>
        </w:tc>
        <w:tc>
          <w:tcPr>
            <w:tcW w:w="1444"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2221" w:type="dxa"/>
          </w:tcPr>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[1 -1]</w:t>
            </w:r>
          </w:p>
        </w:tc>
        <w:tc>
          <w:tcPr>
            <w:tcW w:w="1232" w:type="dxa"/>
          </w:tcPr>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[1 -1]</w:t>
            </w:r>
          </w:p>
        </w:tc>
      </w:tr>
    </w:tbl>
    <w:p>
      <w:pPr>
        <w:pStyle w:val="4"/>
        <w:keepNext/>
        <w:keepLines/>
        <w:pageBreakBefore w:val="0"/>
        <w:widowControl w:val="0"/>
        <w:kinsoku/>
        <w:wordWrap/>
        <w:overflowPunct/>
        <w:topLinePunct w:val="0"/>
        <w:autoSpaceDE w:val="0"/>
        <w:autoSpaceDN w:val="0"/>
        <w:bidi w:val="0"/>
        <w:adjustRightInd w:val="0"/>
        <w:snapToGrid w:val="0"/>
        <w:spacing w:line="240" w:lineRule="auto"/>
        <w:textAlignment w:val="auto"/>
        <w:outlineLvl w:val="2"/>
        <w:rPr>
          <w:rFonts w:hint="eastAsia"/>
          <w:sz w:val="24"/>
          <w:szCs w:val="24"/>
          <w:lang w:val="en-US" w:eastAsia="zh-CN"/>
        </w:rPr>
      </w:pPr>
      <w:r>
        <w:rPr>
          <w:rFonts w:hint="eastAsia"/>
          <w:sz w:val="24"/>
          <w:szCs w:val="24"/>
          <w:lang w:val="en-US" w:eastAsia="zh-CN"/>
        </w:rPr>
        <w:t>F</w:t>
      </w:r>
      <w:bookmarkStart w:id="8" w:name="_GoBack"/>
      <w:bookmarkEnd w:id="8"/>
      <w:r>
        <w:rPr>
          <w:rFonts w:hint="eastAsia"/>
          <w:sz w:val="24"/>
          <w:szCs w:val="24"/>
          <w:lang w:val="en-US" w:eastAsia="zh-CN"/>
        </w:rPr>
        <w:t xml:space="preserve">or length </w:t>
      </w:r>
      <w:r>
        <w:rPr>
          <w:rFonts w:hint="default"/>
          <w:sz w:val="24"/>
          <w:szCs w:val="24"/>
          <w:lang w:val="en-US" w:eastAsia="zh-CN"/>
        </w:rPr>
        <w:t>≥30</w:t>
      </w:r>
    </w:p>
    <w:p>
      <w:pPr>
        <w:pageBreakBefore w:val="0"/>
        <w:numPr>
          <w:ilvl w:val="0"/>
          <w:numId w:val="6"/>
        </w:numPr>
        <w:kinsoku/>
        <w:wordWrap/>
        <w:overflowPunct/>
        <w:topLinePunct w:val="0"/>
        <w:bidi w:val="0"/>
        <w:snapToGrid w:val="0"/>
        <w:spacing w:before="180" w:beforeLines="50" w:after="180" w:afterLines="50" w:line="240" w:lineRule="auto"/>
        <w:ind w:left="420" w:leftChars="0" w:hanging="420" w:firstLineChars="0"/>
        <w:jc w:val="both"/>
        <w:rPr>
          <w:rFonts w:hint="eastAsia" w:ascii="Times New Roman" w:hAnsi="Times New Roman" w:cs="Times New Roman"/>
          <w:bCs/>
          <w:i w:val="0"/>
          <w:iCs w:val="0"/>
          <w:sz w:val="20"/>
          <w:szCs w:val="20"/>
          <w:highlight w:val="none"/>
          <w:lang w:val="en-US" w:eastAsia="zh-CN"/>
        </w:rPr>
      </w:pPr>
      <w:r>
        <w:rPr>
          <w:rFonts w:hint="eastAsia" w:ascii="Times New Roman" w:hAnsi="Times New Roman" w:cs="Times New Roman"/>
          <w:bCs/>
          <w:i w:val="0"/>
          <w:iCs w:val="0"/>
          <w:sz w:val="20"/>
          <w:szCs w:val="20"/>
          <w:highlight w:val="none"/>
          <w:lang w:val="en-US" w:eastAsia="zh-CN"/>
        </w:rPr>
        <w:t>S</w:t>
      </w:r>
      <w:r>
        <w:rPr>
          <w:rFonts w:hint="default" w:ascii="Times New Roman" w:hAnsi="Times New Roman" w:cs="Times New Roman"/>
          <w:bCs/>
          <w:i w:val="0"/>
          <w:iCs w:val="0"/>
          <w:sz w:val="20"/>
          <w:szCs w:val="20"/>
          <w:highlight w:val="none"/>
          <w:lang w:val="en-US"/>
        </w:rPr>
        <w:t xml:space="preserve">equence design for length </w:t>
      </w:r>
      <w:r>
        <w:rPr>
          <w:rFonts w:hint="default" w:ascii="Times New Roman" w:hAnsi="Times New Roman" w:cs="Times New Roman"/>
          <w:i w:val="0"/>
          <w:iCs w:val="0"/>
          <w:sz w:val="20"/>
          <w:szCs w:val="20"/>
          <w:highlight w:val="none"/>
          <w:lang w:val="en-US"/>
        </w:rPr>
        <w:t>≥30</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cs="Times New Roman"/>
          <w:i w:val="0"/>
          <w:iCs w:val="0"/>
          <w:sz w:val="20"/>
          <w:szCs w:val="20"/>
          <w:highlight w:val="none"/>
          <w:lang w:val="en-US" w:eastAsia="zh-CN"/>
        </w:rPr>
      </w:pPr>
      <w:r>
        <w:rPr>
          <w:rFonts w:hint="eastAsia" w:ascii="Times New Roman" w:hAnsi="Times New Roman" w:cs="Times New Roman"/>
          <w:bCs/>
          <w:i w:val="0"/>
          <w:iCs w:val="0"/>
          <w:sz w:val="20"/>
          <w:szCs w:val="20"/>
          <w:highlight w:val="none"/>
          <w:lang w:val="en-US" w:eastAsia="zh-CN"/>
        </w:rPr>
        <w:t>F</w:t>
      </w:r>
      <w:r>
        <w:rPr>
          <w:rFonts w:hint="default" w:ascii="Times New Roman" w:hAnsi="Times New Roman" w:cs="Times New Roman"/>
          <w:bCs/>
          <w:i w:val="0"/>
          <w:iCs w:val="0"/>
          <w:sz w:val="20"/>
          <w:szCs w:val="20"/>
          <w:highlight w:val="none"/>
          <w:lang w:val="en-US"/>
        </w:rPr>
        <w:t xml:space="preserve">or pi/2 BPSK Rel.16 sequence design for PUSCH DMRS of length </w:t>
      </w:r>
      <w:r>
        <w:rPr>
          <w:rFonts w:hint="default" w:ascii="Times New Roman" w:hAnsi="Times New Roman" w:cs="Times New Roman"/>
          <w:i w:val="0"/>
          <w:iCs w:val="0"/>
          <w:sz w:val="20"/>
          <w:szCs w:val="20"/>
          <w:highlight w:val="none"/>
          <w:lang w:val="en-US"/>
        </w:rPr>
        <w:t>≥30</w:t>
      </w:r>
      <w:r>
        <w:rPr>
          <w:rFonts w:hint="eastAsia" w:ascii="Times New Roman" w:hAnsi="Times New Roman" w:cs="Times New Roman"/>
          <w:i w:val="0"/>
          <w:iCs w:val="0"/>
          <w:sz w:val="20"/>
          <w:szCs w:val="20"/>
          <w:highlight w:val="none"/>
          <w:lang w:val="en-US" w:eastAsia="zh-CN"/>
        </w:rPr>
        <w:t xml:space="preserve">, two options were agreed as follows. </w:t>
      </w:r>
    </w:p>
    <w:p>
      <w:pPr>
        <w:keepNext w:val="0"/>
        <w:keepLines w:val="0"/>
        <w:pageBreakBefore w:val="0"/>
        <w:widowControl/>
        <w:numPr>
          <w:ilvl w:val="1"/>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 xml:space="preserve">Alt.1  Follow DFT-S-OFDM approach </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n</w:t>
      </w:r>
      <w:r>
        <w:rPr>
          <w:rFonts w:hint="default" w:ascii="Times New Roman" w:hAnsi="Times New Roman" w:cs="Times New Roman"/>
          <w:i/>
          <w:iCs/>
          <w:sz w:val="20"/>
          <w:szCs w:val="20"/>
          <w:highlight w:val="none"/>
          <w:vertAlign w:val="subscript"/>
          <w:lang w:val="en-US"/>
        </w:rPr>
        <w:t>ID</w:t>
      </w:r>
      <w:r>
        <w:rPr>
          <w:rFonts w:hint="default" w:ascii="Times New Roman" w:hAnsi="Times New Roman" w:cs="Times New Roman"/>
          <w:i/>
          <w:iCs/>
          <w:sz w:val="20"/>
          <w:szCs w:val="20"/>
          <w:highlight w:val="none"/>
          <w:vertAlign w:val="superscript"/>
          <w:lang w:val="en-US"/>
        </w:rPr>
        <w:t>n</w:t>
      </w:r>
      <w:r>
        <w:rPr>
          <w:rFonts w:hint="default" w:ascii="Times New Roman" w:hAnsi="Times New Roman" w:cs="Times New Roman"/>
          <w:i/>
          <w:iCs/>
          <w:sz w:val="20"/>
          <w:szCs w:val="20"/>
          <w:highlight w:val="none"/>
          <w:vertAlign w:val="subscript"/>
          <w:lang w:val="en-US"/>
        </w:rPr>
        <w:t>SCID</w:t>
      </w:r>
      <w:r>
        <w:rPr>
          <w:rFonts w:hint="default" w:ascii="Times New Roman" w:hAnsi="Times New Roman" w:cs="Times New Roman"/>
          <w:i/>
          <w:iCs/>
          <w:sz w:val="20"/>
          <w:szCs w:val="20"/>
          <w:highlight w:val="none"/>
          <w:vertAlign w:val="superscript"/>
          <w:lang w:val="en-US"/>
        </w:rPr>
        <w:t xml:space="preserve">  </w:t>
      </w:r>
      <w:r>
        <w:rPr>
          <w:rFonts w:hint="default" w:ascii="Times New Roman" w:hAnsi="Times New Roman" w:cs="Times New Roman"/>
          <w:i/>
          <w:iCs/>
          <w:sz w:val="20"/>
          <w:szCs w:val="20"/>
          <w:highlight w:val="none"/>
          <w:lang w:val="en-US"/>
        </w:rPr>
        <w:t xml:space="preserve">is defined as </w:t>
      </w:r>
      <w:r>
        <w:rPr>
          <w:rFonts w:hint="default" w:ascii="Times New Roman" w:hAnsi="Times New Roman" w:cs="Times New Roman"/>
          <w:i/>
          <w:iCs/>
          <w:sz w:val="20"/>
          <w:szCs w:val="20"/>
          <w:highlight w:val="none"/>
        </w:rPr>
        <w:t xml:space="preserve">nPUSCH-Identity  </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Only n</w:t>
      </w:r>
      <w:r>
        <w:rPr>
          <w:rFonts w:hint="default" w:ascii="Times New Roman" w:hAnsi="Times New Roman" w:cs="Times New Roman"/>
          <w:i/>
          <w:iCs/>
          <w:sz w:val="20"/>
          <w:szCs w:val="20"/>
          <w:highlight w:val="none"/>
          <w:vertAlign w:val="subscript"/>
          <w:lang w:val="en-US"/>
        </w:rPr>
        <w:t>SCID</w:t>
      </w:r>
      <w:r>
        <w:rPr>
          <w:rFonts w:hint="default" w:ascii="Times New Roman" w:hAnsi="Times New Roman" w:cs="Times New Roman"/>
          <w:i/>
          <w:iCs/>
          <w:sz w:val="20"/>
          <w:szCs w:val="20"/>
          <w:highlight w:val="none"/>
          <w:lang w:val="en-US"/>
        </w:rPr>
        <w:t>=0 is applicable</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 xml:space="preserve">No change to DCI, only RRC is used to configure </w:t>
      </w:r>
    </w:p>
    <w:p>
      <w:pPr>
        <w:keepNext w:val="0"/>
        <w:keepLines w:val="0"/>
        <w:pageBreakBefore w:val="0"/>
        <w:widowControl/>
        <w:numPr>
          <w:ilvl w:val="1"/>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 xml:space="preserve">Alt.2 Follow CP-OFDM approach </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n</w:t>
      </w:r>
      <w:r>
        <w:rPr>
          <w:rFonts w:hint="default" w:ascii="Times New Roman" w:hAnsi="Times New Roman" w:cs="Times New Roman"/>
          <w:i/>
          <w:iCs/>
          <w:sz w:val="20"/>
          <w:szCs w:val="20"/>
          <w:highlight w:val="none"/>
          <w:vertAlign w:val="subscript"/>
          <w:lang w:val="en-US"/>
        </w:rPr>
        <w:t>ID</w:t>
      </w:r>
      <w:r>
        <w:rPr>
          <w:rFonts w:hint="default" w:ascii="Times New Roman" w:hAnsi="Times New Roman" w:cs="Times New Roman"/>
          <w:i/>
          <w:iCs/>
          <w:sz w:val="20"/>
          <w:szCs w:val="20"/>
          <w:highlight w:val="none"/>
          <w:vertAlign w:val="superscript"/>
          <w:lang w:val="en-US"/>
        </w:rPr>
        <w:t xml:space="preserve">nSCID  </w:t>
      </w:r>
      <w:r>
        <w:rPr>
          <w:rFonts w:hint="default" w:ascii="Times New Roman" w:hAnsi="Times New Roman" w:cs="Times New Roman"/>
          <w:i/>
          <w:iCs/>
          <w:sz w:val="20"/>
          <w:szCs w:val="20"/>
          <w:highlight w:val="none"/>
          <w:lang w:val="en-US"/>
        </w:rPr>
        <w:t xml:space="preserve"> parameters are configured by RRC as for CP-OFDM DMRS</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DCI is used to indicate n</w:t>
      </w:r>
      <w:r>
        <w:rPr>
          <w:rFonts w:hint="default" w:ascii="Times New Roman" w:hAnsi="Times New Roman" w:cs="Times New Roman"/>
          <w:i/>
          <w:iCs/>
          <w:sz w:val="20"/>
          <w:szCs w:val="20"/>
          <w:highlight w:val="none"/>
          <w:vertAlign w:val="subscript"/>
          <w:lang w:val="en-US"/>
        </w:rPr>
        <w:t>SCID</w:t>
      </w:r>
      <w:r>
        <w:rPr>
          <w:rFonts w:hint="default" w:ascii="Times New Roman" w:hAnsi="Times New Roman" w:cs="Times New Roman"/>
          <w:i/>
          <w:iCs/>
          <w:sz w:val="20"/>
          <w:szCs w:val="20"/>
          <w:highlight w:val="none"/>
          <w:lang w:val="en-US"/>
        </w:rPr>
        <w:t xml:space="preserve"> as for CP-OFDM</w:t>
      </w:r>
    </w:p>
    <w:p>
      <w:pPr>
        <w:keepNext w:val="0"/>
        <w:keepLines w:val="0"/>
        <w:pageBreakBefore w:val="0"/>
        <w:widowControl/>
        <w:numPr>
          <w:ilvl w:val="3"/>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 xml:space="preserve">1 bit always present in DCI when Rel.16 DMRS is configured </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highlight w:val="none"/>
          <w:lang w:val="en-US"/>
        </w:rPr>
      </w:pPr>
      <w:r>
        <w:rPr>
          <w:rFonts w:hint="default" w:ascii="Times New Roman" w:hAnsi="Times New Roman" w:cs="Times New Roman"/>
          <w:i/>
          <w:iCs/>
          <w:sz w:val="20"/>
          <w:szCs w:val="20"/>
          <w:highlight w:val="none"/>
          <w:lang w:val="en-US"/>
        </w:rPr>
        <w:t xml:space="preserve">FFS on how to interpret 1 bit in DCI for length&lt;30 </w:t>
      </w:r>
    </w:p>
    <w:p>
      <w:pPr>
        <w:keepNext w:val="0"/>
        <w:keepLines w:val="0"/>
        <w:pageBreakBefore w:val="0"/>
        <w:widowControl/>
        <w:numPr>
          <w:ilvl w:val="2"/>
          <w:numId w:val="5"/>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sz w:val="20"/>
          <w:szCs w:val="20"/>
          <w:highlight w:val="none"/>
        </w:rPr>
      </w:pPr>
      <w:r>
        <w:rPr>
          <w:rFonts w:hint="default" w:ascii="Times New Roman" w:hAnsi="Times New Roman" w:cs="Times New Roman"/>
          <w:i/>
          <w:iCs/>
          <w:sz w:val="20"/>
          <w:szCs w:val="20"/>
          <w:highlight w:val="none"/>
          <w:lang w:val="en-US"/>
        </w:rPr>
        <w:t>Possible benefit: gNB can dynamically select sequence to reduce probability of a bad sequence choice (e.g. nulls in PSD)</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cs="Times New Roman"/>
          <w:i w:val="0"/>
          <w:iCs w:val="0"/>
          <w:sz w:val="20"/>
          <w:szCs w:val="20"/>
          <w:highlight w:val="none"/>
          <w:lang w:val="en-US" w:eastAsia="zh-CN"/>
        </w:rPr>
      </w:pPr>
      <w:r>
        <w:rPr>
          <w:rFonts w:hint="eastAsia" w:ascii="Times New Roman" w:hAnsi="Times New Roman" w:cs="Times New Roman"/>
          <w:i w:val="0"/>
          <w:iCs w:val="0"/>
          <w:sz w:val="20"/>
          <w:szCs w:val="20"/>
          <w:highlight w:val="none"/>
          <w:lang w:val="en-US" w:eastAsia="zh-CN"/>
        </w:rPr>
        <w:t xml:space="preserve">In Alt.1, </w:t>
      </w:r>
      <w:r>
        <w:rPr>
          <w:rFonts w:hint="default" w:ascii="Times New Roman" w:hAnsi="Times New Roman" w:cs="Times New Roman"/>
          <w:i/>
          <w:iCs/>
          <w:sz w:val="20"/>
          <w:szCs w:val="20"/>
          <w:highlight w:val="none"/>
          <w:lang w:val="en-US"/>
        </w:rPr>
        <w:t>n</w:t>
      </w:r>
      <w:r>
        <w:rPr>
          <w:rFonts w:hint="default" w:ascii="Times New Roman" w:hAnsi="Times New Roman" w:cs="Times New Roman"/>
          <w:i/>
          <w:iCs/>
          <w:sz w:val="20"/>
          <w:szCs w:val="20"/>
          <w:highlight w:val="none"/>
          <w:vertAlign w:val="subscript"/>
          <w:lang w:val="en-US"/>
        </w:rPr>
        <w:t>SCID</w:t>
      </w:r>
      <w:r>
        <w:rPr>
          <w:rFonts w:hint="default" w:ascii="Times New Roman" w:hAnsi="Times New Roman" w:cs="Times New Roman"/>
          <w:i/>
          <w:iCs/>
          <w:sz w:val="20"/>
          <w:szCs w:val="20"/>
          <w:highlight w:val="none"/>
          <w:lang w:val="en-US"/>
        </w:rPr>
        <w:t>=0 i</w:t>
      </w:r>
      <w:r>
        <w:rPr>
          <w:rFonts w:hint="default" w:ascii="Times New Roman" w:hAnsi="Times New Roman" w:cs="Times New Roman"/>
          <w:i w:val="0"/>
          <w:iCs w:val="0"/>
          <w:sz w:val="20"/>
          <w:szCs w:val="20"/>
          <w:highlight w:val="none"/>
          <w:lang w:val="en-US" w:eastAsia="zh-CN"/>
        </w:rPr>
        <w:t xml:space="preserve">s </w:t>
      </w:r>
      <w:r>
        <w:rPr>
          <w:rFonts w:hint="eastAsia" w:ascii="Times New Roman" w:hAnsi="Times New Roman" w:cs="Times New Roman"/>
          <w:i w:val="0"/>
          <w:iCs w:val="0"/>
          <w:sz w:val="20"/>
          <w:szCs w:val="20"/>
          <w:highlight w:val="none"/>
          <w:lang w:val="en-US" w:eastAsia="zh-CN"/>
        </w:rPr>
        <w:t xml:space="preserve">used, and it does not need any DCI change.  </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cs="Times New Roman" w:eastAsiaTheme="minorEastAsia"/>
          <w:i w:val="0"/>
          <w:iCs w:val="0"/>
          <w:sz w:val="20"/>
          <w:szCs w:val="20"/>
          <w:highlight w:val="none"/>
          <w:lang w:val="en-US" w:eastAsia="zh-CN"/>
        </w:rPr>
      </w:pPr>
      <w:r>
        <w:rPr>
          <w:rFonts w:hint="eastAsia" w:ascii="Times New Roman" w:hAnsi="Times New Roman" w:cs="Times New Roman"/>
          <w:i w:val="0"/>
          <w:iCs w:val="0"/>
          <w:sz w:val="20"/>
          <w:szCs w:val="20"/>
          <w:highlight w:val="none"/>
          <w:lang w:val="en-US" w:eastAsia="zh-CN"/>
        </w:rPr>
        <w:t xml:space="preserve">In Alt.2, one more bit is needed to indicate the value of </w:t>
      </w:r>
      <w:r>
        <w:rPr>
          <w:rFonts w:hint="default" w:ascii="Times New Roman" w:hAnsi="Times New Roman" w:cs="Times New Roman"/>
          <w:i/>
          <w:iCs/>
          <w:sz w:val="20"/>
          <w:szCs w:val="20"/>
          <w:highlight w:val="none"/>
          <w:lang w:val="en-US"/>
        </w:rPr>
        <w:t>n</w:t>
      </w:r>
      <w:r>
        <w:rPr>
          <w:rFonts w:hint="default" w:ascii="Times New Roman" w:hAnsi="Times New Roman" w:cs="Times New Roman"/>
          <w:i/>
          <w:iCs/>
          <w:sz w:val="20"/>
          <w:szCs w:val="20"/>
          <w:highlight w:val="none"/>
          <w:vertAlign w:val="subscript"/>
          <w:lang w:val="en-US"/>
        </w:rPr>
        <w:t>SCID</w:t>
      </w:r>
      <w:r>
        <w:rPr>
          <w:rFonts w:hint="eastAsia" w:ascii="Times New Roman" w:hAnsi="Times New Roman" w:cs="Times New Roman"/>
          <w:i/>
          <w:iCs/>
          <w:sz w:val="20"/>
          <w:szCs w:val="20"/>
          <w:highlight w:val="none"/>
          <w:vertAlign w:val="subscript"/>
          <w:lang w:val="en-US" w:eastAsia="zh-CN"/>
        </w:rPr>
        <w:t xml:space="preserve">. </w:t>
      </w:r>
      <w:r>
        <w:rPr>
          <w:rFonts w:hint="eastAsia" w:ascii="Times New Roman" w:hAnsi="Times New Roman" w:cs="Times New Roman"/>
          <w:i w:val="0"/>
          <w:iCs w:val="0"/>
          <w:sz w:val="20"/>
          <w:szCs w:val="20"/>
          <w:highlight w:val="none"/>
          <w:lang w:val="en-US" w:eastAsia="zh-CN"/>
        </w:rPr>
        <w:t>It introduces more flexibility for gNB to choose a better one of two prepared sequence. However, it causes higher complexity of gNB and introduce a new DCI size. So it is better to support Alt.2 if DCI size can be kept as the same as Rel-15. For instance, if only 1 or 2 MU ports are finally supported, then the reserved entries in the DMRS port indication table can be used to jointly encode between n</w:t>
      </w:r>
      <w:r>
        <w:rPr>
          <w:rFonts w:hint="eastAsia" w:ascii="Times New Roman" w:hAnsi="Times New Roman" w:cs="Times New Roman"/>
          <w:i w:val="0"/>
          <w:iCs w:val="0"/>
          <w:sz w:val="20"/>
          <w:szCs w:val="20"/>
          <w:highlight w:val="none"/>
          <w:vertAlign w:val="subscript"/>
          <w:lang w:val="en-US" w:eastAsia="zh-CN"/>
        </w:rPr>
        <w:t>SCID</w:t>
      </w:r>
      <w:r>
        <w:rPr>
          <w:rFonts w:hint="eastAsia" w:ascii="Times New Roman" w:hAnsi="Times New Roman" w:cs="Times New Roman"/>
          <w:i w:val="0"/>
          <w:iCs w:val="0"/>
          <w:sz w:val="20"/>
          <w:szCs w:val="20"/>
          <w:highlight w:val="none"/>
          <w:lang w:val="en-US" w:eastAsia="zh-CN"/>
        </w:rPr>
        <w:t xml:space="preserve"> and DMRS port information as the same as LTE.</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cs="Times New Roman"/>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3:</w:t>
      </w:r>
      <w:r>
        <w:rPr>
          <w:rFonts w:hint="eastAsia" w:ascii="Times New Roman" w:hAnsi="Times New Roman" w:cs="Times New Roman"/>
          <w:i/>
          <w:iCs/>
          <w:sz w:val="20"/>
          <w:szCs w:val="20"/>
          <w:highlight w:val="none"/>
          <w:lang w:val="en-US" w:eastAsia="zh-CN"/>
        </w:rPr>
        <w:t xml:space="preserve"> </w:t>
      </w:r>
      <w:r>
        <w:rPr>
          <w:rFonts w:hint="default" w:ascii="Times New Roman" w:hAnsi="Times New Roman" w:cs="Times New Roman"/>
          <w:i/>
          <w:iCs/>
          <w:sz w:val="20"/>
          <w:szCs w:val="20"/>
          <w:highlight w:val="none"/>
          <w:lang w:val="en-US"/>
        </w:rPr>
        <w:t>DCI is used to indicate n</w:t>
      </w:r>
      <w:r>
        <w:rPr>
          <w:rFonts w:hint="default" w:ascii="Times New Roman" w:hAnsi="Times New Roman" w:cs="Times New Roman"/>
          <w:i/>
          <w:iCs/>
          <w:sz w:val="20"/>
          <w:szCs w:val="20"/>
          <w:highlight w:val="none"/>
          <w:vertAlign w:val="subscript"/>
          <w:lang w:val="en-US"/>
        </w:rPr>
        <w:t>SCID</w:t>
      </w:r>
      <w:r>
        <w:rPr>
          <w:rFonts w:hint="default" w:ascii="Times New Roman" w:hAnsi="Times New Roman" w:cs="Times New Roman"/>
          <w:i/>
          <w:iCs/>
          <w:sz w:val="20"/>
          <w:szCs w:val="20"/>
          <w:highlight w:val="none"/>
          <w:lang w:val="en-US"/>
        </w:rPr>
        <w:t xml:space="preserve"> </w:t>
      </w:r>
      <w:r>
        <w:rPr>
          <w:rFonts w:hint="eastAsia" w:ascii="Times New Roman" w:hAnsi="Times New Roman" w:cs="Times New Roman"/>
          <w:i/>
          <w:iCs/>
          <w:sz w:val="20"/>
          <w:szCs w:val="20"/>
          <w:highlight w:val="none"/>
          <w:lang w:val="en-US" w:eastAsia="zh-CN"/>
        </w:rPr>
        <w:t>if DCI size can be kept as the same as Rel-15.</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cs="Times New Roman"/>
          <w:i/>
          <w:iCs/>
          <w:sz w:val="20"/>
          <w:szCs w:val="20"/>
          <w:highlight w:val="none"/>
          <w:lang w:val="en-US" w:eastAsia="zh-CN"/>
        </w:rPr>
      </w:pPr>
    </w:p>
    <w:p>
      <w:pPr>
        <w:pageBreakBefore w:val="0"/>
        <w:numPr>
          <w:ilvl w:val="0"/>
          <w:numId w:val="6"/>
        </w:numPr>
        <w:kinsoku/>
        <w:wordWrap/>
        <w:overflowPunct/>
        <w:topLinePunct w:val="0"/>
        <w:bidi w:val="0"/>
        <w:snapToGrid w:val="0"/>
        <w:spacing w:before="180" w:beforeLines="50" w:after="180" w:afterLines="50" w:line="240" w:lineRule="auto"/>
        <w:ind w:left="420" w:leftChars="0" w:hanging="420" w:firstLineChars="0"/>
        <w:jc w:val="both"/>
        <w:rPr>
          <w:rFonts w:hint="default" w:ascii="Times New Roman" w:hAnsi="Times New Roman" w:cs="Times New Roman"/>
          <w:bCs/>
          <w:i w:val="0"/>
          <w:iCs w:val="0"/>
          <w:sz w:val="20"/>
          <w:szCs w:val="20"/>
          <w:highlight w:val="none"/>
          <w:lang w:val="en-US" w:eastAsia="zh-CN"/>
        </w:rPr>
      </w:pPr>
      <w:r>
        <w:rPr>
          <w:rFonts w:hint="default" w:ascii="Times New Roman" w:hAnsi="Times New Roman" w:cs="Times New Roman"/>
          <w:bCs/>
          <w:i w:val="0"/>
          <w:iCs w:val="0"/>
          <w:sz w:val="20"/>
          <w:szCs w:val="20"/>
          <w:highlight w:val="none"/>
          <w:lang w:val="en-US" w:eastAsia="zh-CN"/>
        </w:rPr>
        <w:t>Configuration of Rel.16 sequence for pi/2 BPSK PUSCH DMRS</w:t>
      </w:r>
    </w:p>
    <w:p>
      <w:pPr>
        <w:pageBreakBefore w:val="0"/>
        <w:numPr>
          <w:ilvl w:val="0"/>
          <w:numId w:val="0"/>
        </w:numPr>
        <w:kinsoku/>
        <w:wordWrap/>
        <w:overflowPunct/>
        <w:topLinePunct w:val="0"/>
        <w:bidi w:val="0"/>
        <w:snapToGrid w:val="0"/>
        <w:spacing w:before="180" w:beforeLines="50" w:after="180" w:afterLines="50" w:line="240" w:lineRule="auto"/>
        <w:ind w:leftChars="0"/>
        <w:jc w:val="both"/>
        <w:rPr>
          <w:rFonts w:hint="default" w:ascii="Times New Roman" w:hAnsi="Times New Roman" w:cs="Times New Roman"/>
          <w:bCs/>
          <w:i w:val="0"/>
          <w:iCs w:val="0"/>
          <w:sz w:val="20"/>
          <w:szCs w:val="20"/>
          <w:highlight w:val="none"/>
          <w:lang w:val="en-US" w:eastAsia="zh-CN"/>
        </w:rPr>
      </w:pPr>
      <w:r>
        <w:rPr>
          <w:rFonts w:hint="eastAsia" w:ascii="Times New Roman" w:hAnsi="Times New Roman" w:cs="Times New Roman"/>
          <w:bCs/>
          <w:i w:val="0"/>
          <w:iCs w:val="0"/>
          <w:sz w:val="20"/>
          <w:szCs w:val="20"/>
          <w:highlight w:val="none"/>
          <w:lang w:val="en-US" w:eastAsia="zh-CN"/>
        </w:rPr>
        <w:t>As for</w:t>
      </w:r>
      <w:r>
        <w:rPr>
          <w:rFonts w:hint="default" w:ascii="Times New Roman" w:hAnsi="Times New Roman" w:cs="Times New Roman"/>
          <w:bCs/>
          <w:i w:val="0"/>
          <w:iCs w:val="0"/>
          <w:sz w:val="20"/>
          <w:szCs w:val="20"/>
          <w:highlight w:val="none"/>
          <w:lang w:val="en-US"/>
        </w:rPr>
        <w:t xml:space="preserve"> </w:t>
      </w:r>
      <w:r>
        <w:rPr>
          <w:rFonts w:hint="eastAsia" w:ascii="Times New Roman" w:hAnsi="Times New Roman" w:cs="Times New Roman"/>
          <w:bCs/>
          <w:i w:val="0"/>
          <w:iCs w:val="0"/>
          <w:sz w:val="20"/>
          <w:szCs w:val="20"/>
          <w:highlight w:val="none"/>
          <w:lang w:val="en-US" w:eastAsia="zh-CN"/>
        </w:rPr>
        <w:t xml:space="preserve">RRC configuration of </w:t>
      </w:r>
      <w:r>
        <w:rPr>
          <w:rFonts w:hint="default" w:ascii="Times New Roman" w:hAnsi="Times New Roman" w:cs="Times New Roman"/>
          <w:bCs/>
          <w:i w:val="0"/>
          <w:iCs w:val="0"/>
          <w:sz w:val="20"/>
          <w:szCs w:val="20"/>
          <w:highlight w:val="none"/>
          <w:lang w:val="en-US" w:eastAsia="zh-CN"/>
        </w:rPr>
        <w:t>Rel.16 sequence for pi/2 BPSK PUSCH DMRS</w:t>
      </w:r>
      <w:r>
        <w:rPr>
          <w:rFonts w:hint="eastAsia" w:ascii="Times New Roman" w:hAnsi="Times New Roman" w:cs="Times New Roman"/>
          <w:i w:val="0"/>
          <w:iCs w:val="0"/>
          <w:sz w:val="20"/>
          <w:szCs w:val="20"/>
          <w:highlight w:val="none"/>
          <w:lang w:val="en-US" w:eastAsia="zh-CN"/>
        </w:rPr>
        <w:t>, two options were agreed as shown in agreement#2 in section 1.</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auto"/>
        <w:ind w:left="720" w:leftChars="0" w:hanging="360" w:firstLineChars="0"/>
        <w:textAlignment w:val="auto"/>
        <w:outlineLvl w:val="9"/>
        <w:rPr>
          <w:rFonts w:hint="eastAsia" w:ascii="Times New Roman" w:hAnsi="Times New Roman" w:cs="Times New Roman"/>
          <w:i/>
          <w:iCs/>
          <w:sz w:val="20"/>
          <w:szCs w:val="20"/>
          <w:highlight w:val="none"/>
          <w:lang w:val="en-US" w:eastAsia="zh-CN"/>
        </w:rPr>
      </w:pPr>
      <w:r>
        <w:rPr>
          <w:rFonts w:hint="default" w:ascii="Times New Roman" w:hAnsi="Times New Roman" w:cs="Times New Roman"/>
          <w:i/>
          <w:iCs/>
          <w:sz w:val="20"/>
          <w:szCs w:val="20"/>
          <w:highlight w:val="none"/>
          <w:lang w:val="en-US"/>
        </w:rPr>
        <w:t>Alt.A One configuration of Rel.16 sequence applies to all lengths</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auto"/>
        <w:ind w:left="720" w:leftChars="0" w:hanging="360" w:firstLineChars="0"/>
        <w:textAlignment w:val="auto"/>
        <w:outlineLvl w:val="9"/>
        <w:rPr>
          <w:rFonts w:hint="eastAsia" w:ascii="Times New Roman" w:hAnsi="Times New Roman" w:cs="Times New Roman"/>
          <w:i/>
          <w:iCs/>
          <w:sz w:val="20"/>
          <w:szCs w:val="20"/>
          <w:highlight w:val="none"/>
          <w:lang w:val="en-US" w:eastAsia="zh-CN"/>
        </w:rPr>
      </w:pPr>
      <w:r>
        <w:rPr>
          <w:rFonts w:hint="default" w:ascii="Times New Roman" w:hAnsi="Times New Roman" w:cs="Times New Roman"/>
          <w:i/>
          <w:iCs/>
          <w:sz w:val="20"/>
          <w:szCs w:val="20"/>
          <w:highlight w:val="none"/>
          <w:lang w:val="en-US"/>
        </w:rPr>
        <w:t>Alt.B Independent configuration of Rel.16 sequence for sequence length ≥30 and &lt;30</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cs="Times New Roman"/>
          <w:i w:val="0"/>
          <w:iCs w:val="0"/>
          <w:sz w:val="20"/>
          <w:szCs w:val="20"/>
          <w:highlight w:val="none"/>
          <w:lang w:val="en-US" w:eastAsia="zh-CN"/>
        </w:rPr>
      </w:pPr>
      <w:r>
        <w:rPr>
          <w:rFonts w:hint="eastAsia" w:ascii="Times New Roman" w:hAnsi="Times New Roman" w:cs="Times New Roman"/>
          <w:i w:val="0"/>
          <w:iCs w:val="0"/>
          <w:sz w:val="20"/>
          <w:szCs w:val="20"/>
          <w:highlight w:val="none"/>
          <w:lang w:val="en-US" w:eastAsia="zh-CN"/>
        </w:rPr>
        <w:t>For length &lt;30, CGS is used. All searched sequences were verified based on LLS BLER performance comparison. However, for length</w:t>
      </w:r>
      <w:r>
        <w:rPr>
          <w:rFonts w:hint="default" w:ascii="Times New Roman" w:hAnsi="Times New Roman" w:cs="Times New Roman"/>
          <w:i w:val="0"/>
          <w:iCs w:val="0"/>
          <w:sz w:val="20"/>
          <w:szCs w:val="20"/>
          <w:highlight w:val="none"/>
          <w:lang w:val="en-US"/>
        </w:rPr>
        <w:t xml:space="preserve"> ≥30</w:t>
      </w:r>
      <w:r>
        <w:rPr>
          <w:rFonts w:hint="eastAsia" w:ascii="Times New Roman" w:hAnsi="Times New Roman" w:cs="Times New Roman"/>
          <w:i w:val="0"/>
          <w:iCs w:val="0"/>
          <w:sz w:val="20"/>
          <w:szCs w:val="20"/>
          <w:highlight w:val="none"/>
          <w:lang w:val="en-US" w:eastAsia="zh-CN"/>
        </w:rPr>
        <w:t xml:space="preserve">, although the pre-DFT sequence based Gold sequence and pi/2 BPSK modulation introduces lower PAPR compared with Rel-15 post-DFT sequence, the channel estimation accuracy may be bad if the flatness of the pre-DFT sequence in frequency domain is not good. </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cs="Times New Roman" w:eastAsiaTheme="minorEastAsia"/>
          <w:i w:val="0"/>
          <w:iCs w:val="0"/>
          <w:sz w:val="20"/>
          <w:szCs w:val="20"/>
          <w:highlight w:val="none"/>
          <w:lang w:val="en-US" w:eastAsia="zh-CN"/>
        </w:rPr>
      </w:pPr>
      <w:r>
        <w:rPr>
          <w:rFonts w:hint="eastAsia" w:ascii="Times New Roman" w:hAnsi="Times New Roman" w:cs="Times New Roman"/>
          <w:i w:val="0"/>
          <w:iCs w:val="0"/>
          <w:sz w:val="20"/>
          <w:szCs w:val="20"/>
          <w:highlight w:val="none"/>
          <w:lang w:val="en-US" w:eastAsia="zh-CN"/>
        </w:rPr>
        <w:t xml:space="preserve">In order to get most flexibility for gNB, Alt. B should be supported. In the case when the performance of pre-DFT sequence with length </w:t>
      </w:r>
      <w:r>
        <w:rPr>
          <w:rFonts w:hint="default" w:ascii="Times New Roman" w:hAnsi="Times New Roman" w:cs="Times New Roman"/>
          <w:i w:val="0"/>
          <w:iCs w:val="0"/>
          <w:sz w:val="20"/>
          <w:szCs w:val="20"/>
          <w:highlight w:val="none"/>
          <w:lang w:val="en-US"/>
        </w:rPr>
        <w:t>≥30</w:t>
      </w:r>
      <w:r>
        <w:rPr>
          <w:rFonts w:hint="eastAsia" w:ascii="Times New Roman" w:hAnsi="Times New Roman" w:cs="Times New Roman"/>
          <w:i w:val="0"/>
          <w:iCs w:val="0"/>
          <w:sz w:val="20"/>
          <w:szCs w:val="20"/>
          <w:highlight w:val="none"/>
          <w:lang w:val="en-US" w:eastAsia="zh-CN"/>
        </w:rPr>
        <w:t xml:space="preserve"> is bad, Rel-15 sequence can be used</w:t>
      </w:r>
      <w:r>
        <w:rPr>
          <w:rFonts w:hint="eastAsia" w:ascii="Times New Roman" w:hAnsi="Times New Roman" w:cs="Times New Roman"/>
          <w:i/>
          <w:iCs/>
          <w:sz w:val="20"/>
          <w:szCs w:val="20"/>
          <w:highlight w:val="none"/>
          <w:lang w:val="en-US" w:eastAsia="zh-CN"/>
        </w:rPr>
        <w:t xml:space="preserve">. </w:t>
      </w:r>
      <w:r>
        <w:rPr>
          <w:rFonts w:hint="eastAsia" w:ascii="Times New Roman" w:hAnsi="Times New Roman" w:cs="Times New Roman"/>
          <w:i w:val="0"/>
          <w:iCs w:val="0"/>
          <w:sz w:val="20"/>
          <w:szCs w:val="2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4:</w:t>
      </w:r>
      <w:r>
        <w:rPr>
          <w:rFonts w:hint="eastAsia" w:ascii="Times New Roman" w:hAnsi="Times New Roman" w:cs="Times New Roman"/>
          <w:i/>
          <w:iCs/>
          <w:sz w:val="20"/>
          <w:szCs w:val="20"/>
          <w:highlight w:val="none"/>
          <w:lang w:val="en-US" w:eastAsia="zh-CN"/>
        </w:rPr>
        <w:t xml:space="preserve"> Support </w:t>
      </w:r>
      <w:r>
        <w:rPr>
          <w:rFonts w:hint="default" w:ascii="Times New Roman" w:hAnsi="Times New Roman" w:cs="Times New Roman"/>
          <w:i/>
          <w:iCs/>
          <w:sz w:val="20"/>
          <w:szCs w:val="20"/>
          <w:highlight w:val="none"/>
          <w:lang w:val="en-US"/>
        </w:rPr>
        <w:t>Alt.B</w:t>
      </w:r>
      <w:r>
        <w:rPr>
          <w:rFonts w:hint="eastAsia" w:ascii="Times New Roman" w:hAnsi="Times New Roman" w:cs="Times New Roman"/>
          <w:i/>
          <w:iCs/>
          <w:sz w:val="20"/>
          <w:szCs w:val="20"/>
          <w:highlight w:val="none"/>
          <w:lang w:val="en-US" w:eastAsia="zh-CN"/>
        </w:rPr>
        <w:t>, i.e.</w:t>
      </w:r>
      <w:r>
        <w:rPr>
          <w:rFonts w:hint="default" w:ascii="Times New Roman" w:hAnsi="Times New Roman" w:cs="Times New Roman"/>
          <w:i/>
          <w:iCs/>
          <w:sz w:val="20"/>
          <w:szCs w:val="20"/>
          <w:highlight w:val="none"/>
          <w:lang w:val="en-US"/>
        </w:rPr>
        <w:t xml:space="preserve"> </w:t>
      </w:r>
      <w:r>
        <w:rPr>
          <w:rFonts w:hint="eastAsia" w:ascii="Times New Roman" w:hAnsi="Times New Roman" w:cs="Times New Roman"/>
          <w:i/>
          <w:iCs/>
          <w:sz w:val="20"/>
          <w:szCs w:val="20"/>
          <w:highlight w:val="none"/>
          <w:lang w:val="en-US" w:eastAsia="zh-CN"/>
        </w:rPr>
        <w:t>i</w:t>
      </w:r>
      <w:r>
        <w:rPr>
          <w:rFonts w:hint="default" w:ascii="Times New Roman" w:hAnsi="Times New Roman" w:cs="Times New Roman"/>
          <w:i/>
          <w:iCs/>
          <w:sz w:val="20"/>
          <w:szCs w:val="20"/>
          <w:highlight w:val="none"/>
          <w:lang w:val="en-US"/>
        </w:rPr>
        <w:t>ndependent configuration of Rel.16 sequence for sequence length ≥30 and &lt;30</w:t>
      </w:r>
      <w:r>
        <w:rPr>
          <w:rFonts w:hint="eastAsia" w:ascii="Times New Roman" w:hAnsi="Times New Roman" w:cs="Times New Roman"/>
          <w:i/>
          <w:iCs/>
          <w:sz w:val="20"/>
          <w:szCs w:val="20"/>
          <w:highlight w:val="none"/>
          <w:lang w:val="en-US" w:eastAsia="zh-CN"/>
        </w:rPr>
        <w:t xml:space="preserve">. </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cs="Times New Roman"/>
          <w:i/>
          <w:iCs/>
          <w:sz w:val="20"/>
          <w:szCs w:val="20"/>
          <w:highlight w:val="none"/>
          <w:lang w:val="en-US" w:eastAsia="zh-CN"/>
        </w:rPr>
      </w:pPr>
    </w:p>
    <w:p>
      <w:pPr>
        <w:pStyle w:val="3"/>
        <w:pageBreakBefore w:val="0"/>
        <w:kinsoku/>
        <w:wordWrap/>
        <w:overflowPunct/>
        <w:topLinePunct w:val="0"/>
        <w:bidi w:val="0"/>
        <w:snapToGrid w:val="0"/>
        <w:spacing w:line="240" w:lineRule="auto"/>
        <w:rPr>
          <w:rFonts w:ascii="Arial" w:hAnsi="Arial" w:cs="Arial"/>
          <w:sz w:val="24"/>
          <w:lang w:val="en-US"/>
        </w:rPr>
      </w:pPr>
      <w:r>
        <w:rPr>
          <w:rFonts w:hint="eastAsia" w:ascii="Arial" w:hAnsi="Arial" w:cs="Arial"/>
          <w:sz w:val="24"/>
          <w:lang w:val="en-US"/>
        </w:rPr>
        <w:t xml:space="preserve">DMRS PAPR for DFT-s-OFDM </w:t>
      </w:r>
      <w:r>
        <w:rPr>
          <w:rFonts w:ascii="Arial" w:hAnsi="Arial" w:cs="Arial"/>
          <w:sz w:val="24"/>
          <w:lang w:val="en-US"/>
        </w:rPr>
        <w:t>based</w:t>
      </w:r>
      <w:r>
        <w:rPr>
          <w:rFonts w:hint="eastAsia" w:ascii="Arial" w:hAnsi="Arial" w:cs="Arial"/>
          <w:sz w:val="24"/>
          <w:lang w:val="en-US"/>
        </w:rPr>
        <w:t xml:space="preserve"> PUCCH</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RAN1#95 meeting, enhancements for PUCCH format 3 and 4 were agreed as follows.</w:t>
      </w:r>
    </w:p>
    <w:p>
      <w:pPr>
        <w:pageBreakBefore w:val="0"/>
        <w:kinsoku/>
        <w:wordWrap/>
        <w:overflowPunct/>
        <w:topLinePunct w:val="0"/>
        <w:bidi w:val="0"/>
        <w:snapToGrid w:val="0"/>
        <w:spacing w:after="0" w:line="240" w:lineRule="auto"/>
        <w:rPr>
          <w:rFonts w:ascii="Times New Roman" w:hAnsi="Times New Roman"/>
          <w:bCs/>
          <w:i/>
          <w:iCs/>
          <w:sz w:val="20"/>
          <w:szCs w:val="20"/>
        </w:rPr>
      </w:pPr>
      <w:r>
        <w:rPr>
          <w:rFonts w:ascii="Times New Roman" w:hAnsi="Times New Roman"/>
          <w:bCs/>
          <w:i/>
          <w:iCs/>
          <w:sz w:val="20"/>
          <w:szCs w:val="20"/>
          <w:u w:val="single"/>
        </w:rPr>
        <w:t>Agreement</w:t>
      </w:r>
      <w:r>
        <w:rPr>
          <w:rFonts w:hint="eastAsia" w:ascii="Times New Roman" w:hAnsi="Times New Roman"/>
          <w:bCs/>
          <w:i/>
          <w:iCs/>
          <w:sz w:val="20"/>
          <w:szCs w:val="20"/>
          <w:u w:val="single"/>
        </w:rPr>
        <w:t>:</w:t>
      </w:r>
      <w:r>
        <w:rPr>
          <w:rFonts w:ascii="Times New Roman" w:hAnsi="Times New Roman"/>
          <w:bCs/>
          <w:i/>
          <w:iCs/>
          <w:sz w:val="20"/>
          <w:szCs w:val="20"/>
        </w:rPr>
        <w:t xml:space="preserve"> </w:t>
      </w:r>
    </w:p>
    <w:p>
      <w:pPr>
        <w:pageBreakBefore w:val="0"/>
        <w:kinsoku/>
        <w:wordWrap/>
        <w:overflowPunct/>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Support PUCCH DMRS enhancements for PUCCH format 3 and 4</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Since there is no need to support different comb offsets in frequency domain for PUCCH transmission, DMRS sequence based on CGS with length </w:t>
      </w:r>
      <w:r>
        <w:rPr>
          <w:rFonts w:hint="eastAsia" w:ascii="Times New Roman" w:hAnsi="Times New Roman"/>
          <w:position w:val="-12"/>
          <w:sz w:val="20"/>
          <w:szCs w:val="20"/>
        </w:rPr>
        <w:object>
          <v:shape id="_x0000_i1032" o:spt="75" type="#_x0000_t75" style="height:19pt;width:40.9pt;" o:ole="t" filled="f" o:preferrelative="t" stroked="f" coordsize="21600,21600">
            <v:path/>
            <v:fill on="f" focussize="0,0"/>
            <v:stroke on="f" joinstyle="miter"/>
            <v:imagedata r:id="rId17" o:title=""/>
            <o:lock v:ext="edit" aspectratio="t"/>
            <w10:wrap type="none"/>
            <w10:anchorlock/>
          </v:shape>
          <o:OLEObject Type="Embed" ProgID="Equation.3" ShapeID="_x0000_i1032" DrawAspect="Content" ObjectID="_1468075732" r:id="rId16">
            <o:LockedField>false</o:LockedField>
          </o:OLEObject>
        </w:object>
      </w:r>
      <w:r>
        <w:rPr>
          <w:rFonts w:hint="eastAsia" w:ascii="Times New Roman" w:hAnsi="Times New Roman"/>
          <w:sz w:val="20"/>
          <w:szCs w:val="20"/>
        </w:rPr>
        <w:t xml:space="preserve"> should be used for PUCCH with </w:t>
      </w:r>
      <w:r>
        <w:rPr>
          <w:rFonts w:hint="eastAsia" w:ascii="Times New Roman" w:hAnsi="Times New Roman"/>
          <w:position w:val="-12"/>
          <w:sz w:val="20"/>
          <w:szCs w:val="20"/>
        </w:rPr>
        <w:object>
          <v:shape id="_x0000_i1033" o:spt="75" type="#_x0000_t75" style="height:19pt;width:39.75pt;" o:ole="t" filled="f" o:preferrelative="t" stroked="f" coordsize="21600,21600">
            <v:path/>
            <v:fill on="f" focussize="0,0"/>
            <v:stroke on="f" joinstyle="miter"/>
            <v:imagedata r:id="rId11" o:title=""/>
            <o:lock v:ext="edit" aspectratio="t"/>
            <w10:wrap type="none"/>
            <w10:anchorlock/>
          </v:shape>
          <o:OLEObject Type="Embed" ProgID="Equation.3" ShapeID="_x0000_i1033" DrawAspect="Content" ObjectID="_1468075733" r:id="rId18">
            <o:LockedField>false</o:LockedField>
          </o:OLEObject>
        </w:object>
      </w:r>
      <w:r>
        <w:rPr>
          <w:rFonts w:hint="eastAsia" w:ascii="Times New Roman" w:hAnsi="Times New Roman"/>
          <w:sz w:val="20"/>
          <w:szCs w:val="20"/>
        </w:rPr>
        <w:t xml:space="preserve"> subcarriers.   </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Because of no multiplexing of multiple resources of PUCCH format 3 in Rel-15, orthogonal DMRS ports for PUCCH format 3 is unnecessary.</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However, for PUCCH format 4, two or four orthogonal ports should be supported as Rel-15 in one OFDM symbol. Then we support applying OCC codes in each two or four adjacent samples within one OFDM symbol. Since one PRB is always used for PUCCH format 4, OCC codes for multiplexing factor 2 and 4 should be as follows</w:t>
      </w:r>
    </w:p>
    <w:p>
      <w:pPr>
        <w:pStyle w:val="64"/>
        <w:pageBreakBefore w:val="0"/>
        <w:kinsoku/>
        <w:wordWrap/>
        <w:overflowPunct/>
        <w:topLinePunct w:val="0"/>
        <w:bidi w:val="0"/>
        <w:snapToGrid w:val="0"/>
        <w:rPr>
          <w:rFonts w:ascii="Times New Roman" w:hAnsi="Times New Roman"/>
          <w:b w:val="0"/>
          <w:bCs/>
        </w:rPr>
      </w:pPr>
      <w:r>
        <w:rPr>
          <w:rFonts w:ascii="Times New Roman" w:hAnsi="Times New Roman"/>
          <w:b w:val="0"/>
          <w:bCs/>
        </w:rPr>
        <w:t xml:space="preserve"> </w:t>
      </w:r>
      <w:r>
        <w:rPr>
          <w:rFonts w:ascii="Times New Roman" w:hAnsi="Times New Roman"/>
          <w:b w:val="0"/>
          <w:bCs/>
          <w:lang w:val="en-US" w:eastAsia="zh-CN"/>
        </w:rPr>
        <w:t xml:space="preserve">Table 2.3-1 </w:t>
      </w:r>
      <w:r>
        <w:rPr>
          <w:rFonts w:ascii="Times New Roman" w:hAnsi="Times New Roman"/>
          <w:b w:val="0"/>
          <w:bCs/>
        </w:rPr>
        <w:t xml:space="preserve">Orthogonal sequences </w:t>
      </w:r>
      <w:r>
        <w:rPr>
          <w:rFonts w:ascii="Times New Roman" w:hAnsi="Times New Roman"/>
          <w:b w:val="0"/>
          <w:bCs/>
          <w:position w:val="-10"/>
        </w:rPr>
        <w:object>
          <v:shape id="_x0000_i1034" o:spt="75" type="#_x0000_t75" style="height:14.4pt;width:28.8pt;" o:ole="t" filled="f" o:preferrelative="t" stroked="f" coordsize="21600,21600">
            <v:path/>
            <v:fill on="f" focussize="0,0"/>
            <v:stroke on="f" joinstyle="miter"/>
            <v:imagedata r:id="rId20" o:title=""/>
            <o:lock v:ext="edit" aspectratio="t"/>
            <w10:wrap type="none"/>
            <w10:anchorlock/>
          </v:shape>
          <o:OLEObject Type="Embed" ProgID="Equation.3" ShapeID="_x0000_i1034" DrawAspect="Content" ObjectID="_1468075734" r:id="rId19">
            <o:LockedField>false</o:LockedField>
          </o:OLEObject>
        </w:object>
      </w:r>
      <w:r>
        <w:rPr>
          <w:rFonts w:ascii="Times New Roman" w:hAnsi="Times New Roman"/>
          <w:b w:val="0"/>
          <w:bCs/>
        </w:rPr>
        <w:t xml:space="preserve"> for PUCCH format 4 when</w:t>
      </w:r>
      <w:r>
        <w:rPr>
          <w:rFonts w:ascii="Times New Roman" w:hAnsi="Times New Roman"/>
          <w:b w:val="0"/>
          <w:bCs/>
          <w:lang w:val="en-US" w:eastAsia="zh-CN"/>
        </w:rPr>
        <w:t xml:space="preserve"> </w:t>
      </w:r>
      <m:oMath>
        <m:sSubSup>
          <m:sSubSupPr>
            <m:ctrlPr>
              <w:rPr>
                <w:rFonts w:ascii="Cambria Math" w:hAnsi="Cambria Math"/>
                <w:b w:val="0"/>
                <w:bCs/>
                <w:i/>
              </w:rPr>
            </m:ctrlPr>
          </m:sSubSupPr>
          <m:e>
            <m:r>
              <m:rPr>
                <m:sty m:val="bi"/>
              </m:rPr>
              <w:rPr>
                <w:rFonts w:ascii="Cambria Math" w:hAnsi="Cambria Math"/>
              </w:rPr>
              <m:t>N</m:t>
            </m:r>
            <m:ctrlPr>
              <w:rPr>
                <w:rFonts w:ascii="Cambria Math" w:hAnsi="Cambria Math"/>
                <w:b w:val="0"/>
                <w:bCs/>
                <w:i/>
              </w:rPr>
            </m:ctrlPr>
          </m:e>
          <m:sub>
            <m:r>
              <m:rPr>
                <m:nor/>
                <m:sty m:val="p"/>
              </m:rPr>
              <w:rPr>
                <w:rFonts w:ascii="Cambria Math" w:hAnsi="Cambria Math"/>
                <w:b w:val="0"/>
                <w:bCs/>
                <w:i w:val="0"/>
              </w:rPr>
              <m:t>RB</m:t>
            </m:r>
            <m:ctrlPr>
              <w:rPr>
                <w:rFonts w:ascii="Cambria Math" w:hAnsi="Cambria Math"/>
                <w:b w:val="0"/>
                <w:bCs/>
                <w:i/>
              </w:rPr>
            </m:ctrlPr>
          </m:sub>
          <m:sup>
            <m:r>
              <m:rPr>
                <m:nor/>
                <m:sty m:val="p"/>
              </m:rPr>
              <w:rPr>
                <w:rFonts w:ascii="Cambria Math" w:hAnsi="Cambria Math"/>
                <w:b w:val="0"/>
                <w:bCs/>
                <w:i w:val="0"/>
              </w:rPr>
              <m:t>PUCCH,</m:t>
            </m:r>
            <m:r>
              <m:rPr>
                <m:sty m:val="bi"/>
              </m:rPr>
              <w:rPr>
                <w:rFonts w:ascii="Cambria Math" w:hAnsi="Cambria Math"/>
              </w:rPr>
              <m:t>4</m:t>
            </m:r>
            <m:ctrlPr>
              <w:rPr>
                <w:rFonts w:ascii="Cambria Math" w:hAnsi="Cambria Math"/>
                <w:b w:val="0"/>
                <w:bCs/>
                <w:i/>
              </w:rPr>
            </m:ctrlPr>
          </m:sup>
        </m:sSubSup>
        <m:r>
          <m:rPr>
            <m:sty m:val="bi"/>
          </m:rPr>
          <w:rPr>
            <w:rFonts w:ascii="Cambria Math" w:hAnsi="Cambria Math"/>
          </w:rPr>
          <m:t>=2</m:t>
        </m:r>
      </m:oMath>
      <w:r>
        <w:rPr>
          <w:rFonts w:ascii="Times New Roman" w:hAnsi="Times New Roman"/>
          <w:b w:val="0"/>
          <w:bCs/>
        </w:rPr>
        <w:t>.</w:t>
      </w:r>
    </w:p>
    <w:tbl>
      <w:tblPr>
        <w:tblStyle w:val="33"/>
        <w:tblW w:w="56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2" w:type="dxa"/>
            <w:shd w:val="clear" w:color="auto" w:fill="auto"/>
          </w:tcPr>
          <w:p>
            <w:pPr>
              <w:pStyle w:val="61"/>
              <w:pageBreakBefore w:val="0"/>
              <w:kinsoku/>
              <w:wordWrap/>
              <w:overflowPunct/>
              <w:topLinePunct w:val="0"/>
              <w:bidi w:val="0"/>
              <w:snapToGrid w:val="0"/>
              <w:rPr>
                <w:rFonts w:eastAsia="Batang"/>
              </w:rPr>
            </w:pPr>
            <w:r>
              <w:rPr>
                <w:rFonts w:eastAsia="Batang"/>
              </w:rPr>
              <w:object>
                <v:shape id="_x0000_i1035" o:spt="75" type="#_x0000_t75" style="height:6.9pt;width:6.9pt;" o:ole="t" filled="f" o:preferrelative="t" stroked="f" coordsize="21600,21600">
                  <v:path/>
                  <v:fill on="f" focussize="0,0"/>
                  <v:stroke on="f" joinstyle="miter"/>
                  <v:imagedata r:id="rId22" o:title=""/>
                  <o:lock v:ext="edit" aspectratio="t"/>
                  <w10:wrap type="none"/>
                  <w10:anchorlock/>
                </v:shape>
                <o:OLEObject Type="Embed" ProgID="Equation.3" ShapeID="_x0000_i1035" DrawAspect="Content" ObjectID="_1468075735" r:id="rId21">
                  <o:LockedField>false</o:LockedField>
                </o:OLEObject>
              </w:object>
            </w:r>
          </w:p>
        </w:tc>
        <w:tc>
          <w:tcPr>
            <w:tcW w:w="5103" w:type="dxa"/>
            <w:shd w:val="clear" w:color="auto" w:fill="auto"/>
          </w:tcPr>
          <w:p>
            <w:pPr>
              <w:pStyle w:val="61"/>
              <w:pageBreakBefore w:val="0"/>
              <w:kinsoku/>
              <w:wordWrap/>
              <w:overflowPunct/>
              <w:topLinePunct w:val="0"/>
              <w:bidi w:val="0"/>
              <w:snapToGrid w:val="0"/>
              <w:rPr>
                <w:rFonts w:eastAsia="Batang"/>
              </w:rPr>
            </w:pPr>
            <w:r>
              <w:rPr>
                <w:rFonts w:eastAsia="Batang"/>
              </w:rPr>
              <w:object>
                <v:shape id="_x0000_i1036" o:spt="75" type="#_x0000_t75" style="height:14.4pt;width:14.4pt;" o:ole="t" filled="f" o:preferrelative="t" stroked="f" coordsize="21600,21600">
                  <v:path/>
                  <v:fill on="f" focussize="0,0"/>
                  <v:stroke on="f" joinstyle="miter"/>
                  <v:imagedata r:id="rId24" o:title=""/>
                  <o:lock v:ext="edit" aspectratio="t"/>
                  <w10:wrap type="none"/>
                  <w10:anchorlock/>
                </v:shape>
                <o:OLEObject Type="Embed" ProgID="Equation.3" ShapeID="_x0000_i1036" DrawAspect="Content" ObjectID="_1468075736" r:id="rId2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2" w:type="dxa"/>
            <w:shd w:val="clear" w:color="auto" w:fill="auto"/>
            <w:vAlign w:val="center"/>
          </w:tcPr>
          <w:p>
            <w:pPr>
              <w:pStyle w:val="62"/>
              <w:pageBreakBefore w:val="0"/>
              <w:kinsoku/>
              <w:wordWrap/>
              <w:overflowPunct/>
              <w:topLinePunct w:val="0"/>
              <w:bidi w:val="0"/>
              <w:snapToGrid w:val="0"/>
              <w:rPr>
                <w:rFonts w:eastAsia="Batang"/>
              </w:rPr>
            </w:pPr>
            <w:r>
              <w:rPr>
                <w:rFonts w:eastAsia="Batang"/>
              </w:rPr>
              <w:t>0</w:t>
            </w:r>
          </w:p>
        </w:tc>
        <w:tc>
          <w:tcPr>
            <w:tcW w:w="5103" w:type="dxa"/>
            <w:shd w:val="clear" w:color="auto" w:fill="auto"/>
            <w:vAlign w:val="center"/>
          </w:tcPr>
          <w:p>
            <w:pPr>
              <w:pStyle w:val="62"/>
              <w:pageBreakBefore w:val="0"/>
              <w:kinsoku/>
              <w:wordWrap/>
              <w:overflowPunct/>
              <w:topLinePunct w:val="0"/>
              <w:bidi w:val="0"/>
              <w:snapToGrid w:val="0"/>
              <w:jc w:val="left"/>
              <w:rPr>
                <w:rFonts w:eastAsia="宋体"/>
                <w:lang w:val="en-US" w:eastAsia="zh-CN"/>
              </w:rPr>
            </w:pPr>
            <w:r>
              <w:rPr>
                <w:rFonts w:hint="eastAsia" w:eastAsia="宋体"/>
                <w:lang w:val="en-US" w:eastAsia="zh-CN"/>
              </w:rPr>
              <w:t>[+1  +1  +1  +1  +1  +1  +1  +1  +1  +1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2" w:type="dxa"/>
            <w:shd w:val="clear" w:color="auto" w:fill="auto"/>
            <w:vAlign w:val="center"/>
          </w:tcPr>
          <w:p>
            <w:pPr>
              <w:pStyle w:val="62"/>
              <w:pageBreakBefore w:val="0"/>
              <w:kinsoku/>
              <w:wordWrap/>
              <w:overflowPunct/>
              <w:topLinePunct w:val="0"/>
              <w:bidi w:val="0"/>
              <w:snapToGrid w:val="0"/>
              <w:rPr>
                <w:rFonts w:eastAsia="Batang"/>
              </w:rPr>
            </w:pPr>
            <w:r>
              <w:rPr>
                <w:rFonts w:eastAsia="Batang"/>
              </w:rPr>
              <w:t>1</w:t>
            </w:r>
          </w:p>
        </w:tc>
        <w:tc>
          <w:tcPr>
            <w:tcW w:w="5103" w:type="dxa"/>
            <w:shd w:val="clear" w:color="auto" w:fill="auto"/>
            <w:vAlign w:val="center"/>
          </w:tcPr>
          <w:p>
            <w:pPr>
              <w:pStyle w:val="62"/>
              <w:pageBreakBefore w:val="0"/>
              <w:kinsoku/>
              <w:wordWrap/>
              <w:overflowPunct/>
              <w:topLinePunct w:val="0"/>
              <w:bidi w:val="0"/>
              <w:snapToGrid w:val="0"/>
              <w:jc w:val="left"/>
              <w:rPr>
                <w:rFonts w:eastAsia="宋体"/>
                <w:lang w:val="en-US" w:eastAsia="zh-CN"/>
              </w:rPr>
            </w:pPr>
            <w:r>
              <w:rPr>
                <w:rFonts w:hint="eastAsia" w:eastAsia="宋体"/>
                <w:lang w:val="en-US" w:eastAsia="zh-CN"/>
              </w:rPr>
              <w:t>[+1  -1   +1  -1  +1  -1   +1  -1  +1   -1  +1  -1 ]</w:t>
            </w:r>
          </w:p>
        </w:tc>
      </w:tr>
    </w:tbl>
    <w:p>
      <w:pPr>
        <w:pStyle w:val="64"/>
        <w:pageBreakBefore w:val="0"/>
        <w:kinsoku/>
        <w:wordWrap/>
        <w:overflowPunct/>
        <w:topLinePunct w:val="0"/>
        <w:bidi w:val="0"/>
        <w:snapToGrid w:val="0"/>
      </w:pPr>
    </w:p>
    <w:p>
      <w:pPr>
        <w:pStyle w:val="64"/>
        <w:pageBreakBefore w:val="0"/>
        <w:kinsoku/>
        <w:wordWrap/>
        <w:overflowPunct/>
        <w:topLinePunct w:val="0"/>
        <w:bidi w:val="0"/>
        <w:snapToGrid w:val="0"/>
        <w:rPr>
          <w:rFonts w:ascii="Times New Roman" w:hAnsi="Times New Roman"/>
          <w:b w:val="0"/>
          <w:bCs/>
        </w:rPr>
      </w:pPr>
      <w:r>
        <w:rPr>
          <w:rFonts w:hint="eastAsia" w:ascii="Times New Roman" w:hAnsi="Times New Roman"/>
          <w:b w:val="0"/>
          <w:bCs/>
          <w:lang w:val="en-US" w:eastAsia="zh-CN"/>
        </w:rPr>
        <w:t xml:space="preserve">Table 2.3-2 </w:t>
      </w:r>
      <w:r>
        <w:rPr>
          <w:rFonts w:ascii="Times New Roman" w:hAnsi="Times New Roman"/>
          <w:b w:val="0"/>
          <w:bCs/>
        </w:rPr>
        <w:t xml:space="preserve">Orthogonal sequences </w:t>
      </w:r>
      <w:r>
        <w:rPr>
          <w:rFonts w:ascii="Times New Roman" w:hAnsi="Times New Roman"/>
          <w:b w:val="0"/>
          <w:bCs/>
        </w:rPr>
        <w:object>
          <v:shape id="_x0000_i1037" o:spt="75" type="#_x0000_t75" style="height:14.4pt;width:28.8pt;" o:ole="t" filled="f" o:preferrelative="t" stroked="f" coordsize="21600,21600">
            <v:path/>
            <v:fill on="f" focussize="0,0"/>
            <v:stroke on="f" joinstyle="miter"/>
            <v:imagedata r:id="rId20" o:title=""/>
            <o:lock v:ext="edit" aspectratio="t"/>
            <w10:wrap type="none"/>
            <w10:anchorlock/>
          </v:shape>
          <o:OLEObject Type="Embed" ProgID="Equation.3" ShapeID="_x0000_i1037" DrawAspect="Content" ObjectID="_1468075737" r:id="rId25">
            <o:LockedField>false</o:LockedField>
          </o:OLEObject>
        </w:object>
      </w:r>
      <w:r>
        <w:rPr>
          <w:rFonts w:ascii="Times New Roman" w:hAnsi="Times New Roman"/>
          <w:b w:val="0"/>
          <w:bCs/>
        </w:rPr>
        <w:t xml:space="preserve"> for PUCCH format 4 when</w:t>
      </w:r>
      <w:r>
        <w:rPr>
          <w:rFonts w:hint="eastAsia" w:ascii="Times New Roman" w:hAnsi="Times New Roman"/>
          <w:b w:val="0"/>
          <w:bCs/>
          <w:lang w:val="en-US" w:eastAsia="zh-CN"/>
        </w:rPr>
        <w:t xml:space="preserve"> </w:t>
      </w:r>
      <m:oMath>
        <m:sSubSup>
          <m:sSubSupPr>
            <m:ctrlPr>
              <w:rPr>
                <w:rFonts w:ascii="Cambria Math" w:hAnsi="Cambria Math"/>
                <w:b w:val="0"/>
                <w:bCs/>
              </w:rPr>
            </m:ctrlPr>
          </m:sSubSupPr>
          <m:e>
            <m:r>
              <m:rPr>
                <m:sty m:val="b"/>
              </m:rPr>
              <w:rPr>
                <w:rFonts w:ascii="Cambria Math" w:hAnsi="Cambria Math"/>
              </w:rPr>
              <m:t>N</m:t>
            </m:r>
            <m:ctrlPr>
              <w:rPr>
                <w:rFonts w:ascii="Cambria Math" w:hAnsi="Cambria Math"/>
                <w:b w:val="0"/>
                <w:bCs/>
              </w:rPr>
            </m:ctrlPr>
          </m:e>
          <m:sub>
            <m:r>
              <m:rPr>
                <m:nor/>
                <m:sty m:val="p"/>
              </m:rPr>
              <w:rPr>
                <w:rFonts w:ascii="Cambria Math" w:hAnsi="Cambria Math"/>
                <w:b w:val="0"/>
                <w:bCs/>
                <w:i w:val="0"/>
              </w:rPr>
              <m:t>RB</m:t>
            </m:r>
            <m:ctrlPr>
              <w:rPr>
                <w:rFonts w:ascii="Cambria Math" w:hAnsi="Cambria Math"/>
                <w:b w:val="0"/>
                <w:bCs/>
              </w:rPr>
            </m:ctrlPr>
          </m:sub>
          <m:sup>
            <m:r>
              <m:rPr>
                <m:nor/>
                <m:sty m:val="p"/>
              </m:rPr>
              <w:rPr>
                <w:rFonts w:ascii="Cambria Math" w:hAnsi="Cambria Math"/>
                <w:b w:val="0"/>
                <w:bCs/>
                <w:i w:val="0"/>
              </w:rPr>
              <m:t>PUCCH,4</m:t>
            </m:r>
            <m:ctrlPr>
              <w:rPr>
                <w:rFonts w:ascii="Cambria Math" w:hAnsi="Cambria Math"/>
                <w:b w:val="0"/>
                <w:bCs/>
              </w:rPr>
            </m:ctrlPr>
          </m:sup>
        </m:sSubSup>
        <m:r>
          <m:rPr>
            <m:sty m:val="b"/>
          </m:rPr>
          <w:rPr>
            <w:rFonts w:ascii="Cambria Math" w:hAnsi="Cambria Math"/>
          </w:rPr>
          <m:t>=4</m:t>
        </m:r>
      </m:oMath>
      <w:r>
        <w:rPr>
          <w:rFonts w:ascii="Times New Roman" w:hAnsi="Times New Roman"/>
          <w:b w:val="0"/>
          <w:bCs/>
        </w:rPr>
        <w:t>.</w:t>
      </w:r>
    </w:p>
    <w:tbl>
      <w:tblPr>
        <w:tblStyle w:val="33"/>
        <w:tblW w:w="57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6"/>
        <w:gridCol w:w="5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506" w:type="dxa"/>
            <w:shd w:val="clear" w:color="auto" w:fill="auto"/>
          </w:tcPr>
          <w:p>
            <w:pPr>
              <w:pStyle w:val="61"/>
              <w:pageBreakBefore w:val="0"/>
              <w:kinsoku/>
              <w:wordWrap/>
              <w:overflowPunct/>
              <w:topLinePunct w:val="0"/>
              <w:bidi w:val="0"/>
              <w:snapToGrid w:val="0"/>
              <w:rPr>
                <w:rFonts w:eastAsia="Batang"/>
              </w:rPr>
            </w:pPr>
            <w:r>
              <w:rPr>
                <w:rFonts w:eastAsia="Batang"/>
              </w:rPr>
              <w:object>
                <v:shape id="_x0000_i1038" o:spt="75" type="#_x0000_t75" style="height:6.9pt;width:6.9pt;" o:ole="t" filled="f" o:preferrelative="t" stroked="f" coordsize="21600,21600">
                  <v:path/>
                  <v:fill on="f" focussize="0,0"/>
                  <v:stroke on="f" joinstyle="miter"/>
                  <v:imagedata r:id="rId22" o:title=""/>
                  <o:lock v:ext="edit" aspectratio="t"/>
                  <w10:wrap type="none"/>
                  <w10:anchorlock/>
                </v:shape>
                <o:OLEObject Type="Embed" ProgID="Equation.3" ShapeID="_x0000_i1038" DrawAspect="Content" ObjectID="_1468075738" r:id="rId26">
                  <o:LockedField>false</o:LockedField>
                </o:OLEObject>
              </w:object>
            </w:r>
          </w:p>
        </w:tc>
        <w:tc>
          <w:tcPr>
            <w:tcW w:w="5234" w:type="dxa"/>
            <w:shd w:val="clear" w:color="auto" w:fill="auto"/>
          </w:tcPr>
          <w:p>
            <w:pPr>
              <w:pStyle w:val="61"/>
              <w:pageBreakBefore w:val="0"/>
              <w:kinsoku/>
              <w:wordWrap/>
              <w:overflowPunct/>
              <w:topLinePunct w:val="0"/>
              <w:bidi w:val="0"/>
              <w:snapToGrid w:val="0"/>
              <w:rPr>
                <w:rFonts w:eastAsia="Batang"/>
              </w:rPr>
            </w:pPr>
            <w:r>
              <w:rPr>
                <w:rFonts w:eastAsia="Batang"/>
                <w:position w:val="-10"/>
              </w:rPr>
              <w:object>
                <v:shape id="_x0000_i1039" o:spt="75" type="#_x0000_t75" style="height:14.4pt;width:14.4pt;" o:ole="t" filled="f" o:preferrelative="t" stroked="f" coordsize="21600,21600">
                  <v:path/>
                  <v:fill on="f" focussize="0,0"/>
                  <v:stroke on="f" joinstyle="miter"/>
                  <v:imagedata r:id="rId24" o:title=""/>
                  <o:lock v:ext="edit" aspectratio="t"/>
                  <w10:wrap type="none"/>
                  <w10:anchorlock/>
                </v:shape>
                <o:OLEObject Type="Embed" ProgID="Equation.3" ShapeID="_x0000_i1039" DrawAspect="Content" ObjectID="_1468075739" r:id="rId2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506" w:type="dxa"/>
            <w:shd w:val="clear" w:color="auto" w:fill="auto"/>
            <w:vAlign w:val="center"/>
          </w:tcPr>
          <w:p>
            <w:pPr>
              <w:pStyle w:val="62"/>
              <w:pageBreakBefore w:val="0"/>
              <w:kinsoku/>
              <w:wordWrap/>
              <w:overflowPunct/>
              <w:topLinePunct w:val="0"/>
              <w:bidi w:val="0"/>
              <w:snapToGrid w:val="0"/>
              <w:rPr>
                <w:rFonts w:eastAsia="Batang"/>
              </w:rPr>
            </w:pPr>
            <w:r>
              <w:rPr>
                <w:rFonts w:eastAsia="Batang"/>
              </w:rPr>
              <w:t>0</w:t>
            </w:r>
          </w:p>
        </w:tc>
        <w:tc>
          <w:tcPr>
            <w:tcW w:w="5234" w:type="dxa"/>
            <w:shd w:val="clear" w:color="auto" w:fill="auto"/>
            <w:vAlign w:val="center"/>
          </w:tcPr>
          <w:p>
            <w:pPr>
              <w:pStyle w:val="62"/>
              <w:pageBreakBefore w:val="0"/>
              <w:kinsoku/>
              <w:wordWrap/>
              <w:overflowPunct/>
              <w:topLinePunct w:val="0"/>
              <w:bidi w:val="0"/>
              <w:snapToGrid w:val="0"/>
              <w:jc w:val="left"/>
              <w:rPr>
                <w:rFonts w:eastAsia="Batang"/>
              </w:rPr>
            </w:pPr>
            <w:r>
              <w:rPr>
                <w:rFonts w:hint="eastAsia" w:eastAsia="宋体"/>
                <w:lang w:val="en-US" w:eastAsia="zh-CN"/>
              </w:rPr>
              <w:t>[+1  +1  +1  +1  +1  +1  +1  +1  +1  +1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 w:hRule="atLeast"/>
          <w:jc w:val="center"/>
        </w:trPr>
        <w:tc>
          <w:tcPr>
            <w:tcW w:w="506" w:type="dxa"/>
            <w:shd w:val="clear" w:color="auto" w:fill="auto"/>
            <w:vAlign w:val="center"/>
          </w:tcPr>
          <w:p>
            <w:pPr>
              <w:pStyle w:val="62"/>
              <w:pageBreakBefore w:val="0"/>
              <w:kinsoku/>
              <w:wordWrap/>
              <w:overflowPunct/>
              <w:topLinePunct w:val="0"/>
              <w:bidi w:val="0"/>
              <w:snapToGrid w:val="0"/>
              <w:rPr>
                <w:rFonts w:eastAsia="Batang"/>
              </w:rPr>
            </w:pPr>
            <w:r>
              <w:rPr>
                <w:rFonts w:eastAsia="Batang"/>
              </w:rPr>
              <w:t>1</w:t>
            </w:r>
          </w:p>
        </w:tc>
        <w:tc>
          <w:tcPr>
            <w:tcW w:w="5234" w:type="dxa"/>
            <w:shd w:val="clear" w:color="auto" w:fill="auto"/>
            <w:vAlign w:val="center"/>
          </w:tcPr>
          <w:p>
            <w:pPr>
              <w:pStyle w:val="62"/>
              <w:pageBreakBefore w:val="0"/>
              <w:kinsoku/>
              <w:wordWrap/>
              <w:overflowPunct/>
              <w:topLinePunct w:val="0"/>
              <w:bidi w:val="0"/>
              <w:snapToGrid w:val="0"/>
              <w:jc w:val="left"/>
              <w:rPr>
                <w:rFonts w:eastAsia="宋体"/>
                <w:lang w:val="en-US" w:eastAsia="zh-CN"/>
              </w:rPr>
            </w:pPr>
            <w:r>
              <w:rPr>
                <w:rFonts w:hint="eastAsia" w:eastAsia="宋体"/>
                <w:lang w:val="en-US" w:eastAsia="zh-CN"/>
              </w:rPr>
              <w:t>[+1  -j   -1   +j  +1   -j   -1  +j   +1  -j   -1   +j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506" w:type="dxa"/>
            <w:shd w:val="clear" w:color="auto" w:fill="auto"/>
            <w:vAlign w:val="center"/>
          </w:tcPr>
          <w:p>
            <w:pPr>
              <w:pStyle w:val="62"/>
              <w:pageBreakBefore w:val="0"/>
              <w:kinsoku/>
              <w:wordWrap/>
              <w:overflowPunct/>
              <w:topLinePunct w:val="0"/>
              <w:bidi w:val="0"/>
              <w:snapToGrid w:val="0"/>
              <w:rPr>
                <w:rFonts w:eastAsia="Batang"/>
              </w:rPr>
            </w:pPr>
            <w:r>
              <w:rPr>
                <w:rFonts w:eastAsia="Batang"/>
              </w:rPr>
              <w:t>2</w:t>
            </w:r>
          </w:p>
        </w:tc>
        <w:tc>
          <w:tcPr>
            <w:tcW w:w="5234" w:type="dxa"/>
            <w:shd w:val="clear" w:color="auto" w:fill="auto"/>
            <w:vAlign w:val="center"/>
          </w:tcPr>
          <w:p>
            <w:pPr>
              <w:pStyle w:val="62"/>
              <w:pageBreakBefore w:val="0"/>
              <w:kinsoku/>
              <w:wordWrap/>
              <w:overflowPunct/>
              <w:topLinePunct w:val="0"/>
              <w:bidi w:val="0"/>
              <w:snapToGrid w:val="0"/>
              <w:jc w:val="left"/>
              <w:rPr>
                <w:rFonts w:eastAsia="Batang"/>
              </w:rPr>
            </w:pPr>
            <w:r>
              <w:rPr>
                <w:rFonts w:hint="eastAsia" w:eastAsia="宋体"/>
                <w:lang w:val="en-US" w:eastAsia="zh-CN"/>
              </w:rPr>
              <w:t>[+1  -1   +1  -1  +1  -1   +1  -1  +1   -1  +1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 w:hRule="atLeast"/>
          <w:jc w:val="center"/>
        </w:trPr>
        <w:tc>
          <w:tcPr>
            <w:tcW w:w="506" w:type="dxa"/>
            <w:shd w:val="clear" w:color="auto" w:fill="auto"/>
            <w:vAlign w:val="center"/>
          </w:tcPr>
          <w:p>
            <w:pPr>
              <w:pStyle w:val="62"/>
              <w:pageBreakBefore w:val="0"/>
              <w:kinsoku/>
              <w:wordWrap/>
              <w:overflowPunct/>
              <w:topLinePunct w:val="0"/>
              <w:bidi w:val="0"/>
              <w:snapToGrid w:val="0"/>
              <w:rPr>
                <w:rFonts w:eastAsia="Batang"/>
              </w:rPr>
            </w:pPr>
            <w:r>
              <w:rPr>
                <w:rFonts w:eastAsia="Batang"/>
              </w:rPr>
              <w:t>3</w:t>
            </w:r>
          </w:p>
        </w:tc>
        <w:tc>
          <w:tcPr>
            <w:tcW w:w="5234" w:type="dxa"/>
            <w:shd w:val="clear" w:color="auto" w:fill="auto"/>
            <w:vAlign w:val="center"/>
          </w:tcPr>
          <w:p>
            <w:pPr>
              <w:pStyle w:val="62"/>
              <w:pageBreakBefore w:val="0"/>
              <w:kinsoku/>
              <w:wordWrap/>
              <w:overflowPunct/>
              <w:topLinePunct w:val="0"/>
              <w:bidi w:val="0"/>
              <w:snapToGrid w:val="0"/>
              <w:jc w:val="left"/>
              <w:rPr>
                <w:rFonts w:eastAsia="Batang"/>
              </w:rPr>
            </w:pPr>
            <w:r>
              <w:rPr>
                <w:rFonts w:hint="eastAsia" w:eastAsia="宋体"/>
                <w:lang w:val="en-US" w:eastAsia="zh-CN"/>
              </w:rPr>
              <w:t>[+1  +j    -1  -j   +1  +j   -1   -j  +1  +j   -1   -j ]</w:t>
            </w:r>
          </w:p>
        </w:tc>
      </w:tr>
    </w:tbl>
    <w:p>
      <w:pPr>
        <w:pageBreakBefore w:val="0"/>
        <w:kinsoku/>
        <w:wordWrap/>
        <w:overflowPunct/>
        <w:topLinePunct w:val="0"/>
        <w:bidi w:val="0"/>
        <w:snapToGrid w:val="0"/>
        <w:spacing w:before="180" w:beforeLines="50" w:after="180" w:afterLines="50" w:line="240" w:lineRule="auto"/>
        <w:jc w:val="both"/>
        <w:rPr>
          <w:rFonts w:ascii="Times New Roman" w:hAnsi="Times New Roman"/>
          <w:bCs/>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5</w:t>
      </w:r>
      <w:r>
        <w:rPr>
          <w:rFonts w:hint="eastAsia" w:ascii="Times New Roman" w:hAnsi="Times New Roman"/>
          <w:b/>
          <w:bCs/>
          <w:i/>
          <w:iCs/>
          <w:sz w:val="20"/>
          <w:szCs w:val="20"/>
        </w:rPr>
        <w:t>:</w:t>
      </w:r>
      <w:r>
        <w:rPr>
          <w:rFonts w:hint="eastAsia" w:ascii="Times New Roman" w:hAnsi="Times New Roman"/>
          <w:i/>
          <w:iCs/>
          <w:sz w:val="20"/>
          <w:szCs w:val="20"/>
        </w:rPr>
        <w:t xml:space="preserve"> For PUCCH transmission with </w:t>
      </w:r>
      <w:r>
        <w:rPr>
          <w:rFonts w:hint="eastAsia" w:ascii="Times New Roman" w:hAnsi="Times New Roman"/>
          <w:i/>
          <w:iCs/>
          <w:position w:val="-12"/>
          <w:sz w:val="20"/>
          <w:szCs w:val="20"/>
        </w:rPr>
        <w:object>
          <v:shape id="_x0000_i1040" o:spt="75" type="#_x0000_t75" style="height:19pt;width:40.9pt;" o:ole="t" filled="f" o:preferrelative="t" stroked="f" coordsize="21600,21600">
            <v:path/>
            <v:fill on="f" focussize="0,0"/>
            <v:stroke on="f" joinstyle="miter"/>
            <v:imagedata r:id="rId29" o:title=""/>
            <o:lock v:ext="edit" aspectratio="t"/>
            <w10:wrap type="none"/>
            <w10:anchorlock/>
          </v:shape>
          <o:OLEObject Type="Embed" ProgID="Equation.3" ShapeID="_x0000_i1040" DrawAspect="Content" ObjectID="_1468075740" r:id="rId28">
            <o:LockedField>false</o:LockedField>
          </o:OLEObject>
        </w:object>
      </w:r>
      <w:r>
        <w:rPr>
          <w:rFonts w:hint="eastAsia" w:ascii="Times New Roman" w:hAnsi="Times New Roman"/>
          <w:i/>
          <w:iCs/>
          <w:sz w:val="20"/>
          <w:szCs w:val="20"/>
        </w:rPr>
        <w:t xml:space="preserve">subcarriers, DMRS sequence based on CGS with length </w:t>
      </w:r>
      <w:r>
        <w:rPr>
          <w:rFonts w:hint="eastAsia" w:ascii="Times New Roman" w:hAnsi="Times New Roman"/>
          <w:i/>
          <w:iCs/>
          <w:position w:val="-12"/>
          <w:sz w:val="20"/>
          <w:szCs w:val="20"/>
        </w:rPr>
        <w:object>
          <v:shape id="_x0000_i1041" o:spt="75" type="#_x0000_t75" style="height:19pt;width:40.9pt;" o:ole="t" filled="f" o:preferrelative="t" stroked="f" coordsize="21600,21600">
            <v:path/>
            <v:fill on="f" focussize="0,0"/>
            <v:stroke on="f" joinstyle="miter"/>
            <v:imagedata r:id="rId31" o:title=""/>
            <o:lock v:ext="edit" aspectratio="t"/>
            <w10:wrap type="none"/>
            <w10:anchorlock/>
          </v:shape>
          <o:OLEObject Type="Embed" ProgID="Equation.3" ShapeID="_x0000_i1041" DrawAspect="Content" ObjectID="_1468075741" r:id="rId30">
            <o:LockedField>false</o:LockedField>
          </o:OLEObject>
        </w:object>
      </w:r>
      <w:r>
        <w:rPr>
          <w:rFonts w:hint="eastAsia" w:ascii="Times New Roman" w:hAnsi="Times New Roman"/>
          <w:i/>
          <w:iCs/>
          <w:sz w:val="20"/>
          <w:szCs w:val="20"/>
        </w:rPr>
        <w:t xml:space="preserve"> is used. </w:t>
      </w:r>
      <w:r>
        <w:rPr>
          <w:rFonts w:hint="eastAsia" w:ascii="Times New Roman" w:hAnsi="Times New Roman"/>
          <w:i/>
          <w:sz w:val="20"/>
          <w:szCs w:val="20"/>
        </w:rPr>
        <w:t>OCC codes in each of two or four adjacent samples within one OFDM symbol should be used for multiplexing factor 2 or 4 respectively.</w:t>
      </w:r>
    </w:p>
    <w:p>
      <w:pPr>
        <w:pageBreakBefore w:val="0"/>
        <w:kinsoku/>
        <w:wordWrap/>
        <w:overflowPunct/>
        <w:topLinePunct w:val="0"/>
        <w:bidi w:val="0"/>
        <w:snapToGrid w:val="0"/>
        <w:spacing w:before="180" w:beforeLines="50" w:after="180" w:afterLines="50" w:line="240" w:lineRule="auto"/>
        <w:jc w:val="both"/>
        <w:rPr>
          <w:rFonts w:ascii="Times New Roman" w:hAnsi="Times New Roman"/>
          <w:bCs/>
          <w:i/>
          <w:iCs/>
          <w:sz w:val="20"/>
          <w:szCs w:val="20"/>
        </w:rPr>
      </w:pPr>
    </w:p>
    <w:p>
      <w:pPr>
        <w:pStyle w:val="3"/>
        <w:pageBreakBefore w:val="0"/>
        <w:kinsoku/>
        <w:wordWrap/>
        <w:overflowPunct/>
        <w:topLinePunct w:val="0"/>
        <w:bidi w:val="0"/>
        <w:snapToGrid w:val="0"/>
        <w:spacing w:line="240" w:lineRule="auto"/>
        <w:rPr>
          <w:rFonts w:ascii="Arial" w:hAnsi="Arial" w:cs="Arial"/>
          <w:sz w:val="24"/>
          <w:lang w:val="en-US"/>
        </w:rPr>
      </w:pPr>
      <w:r>
        <w:rPr>
          <w:rFonts w:hint="eastAsia" w:ascii="Arial" w:hAnsi="Arial" w:cs="Arial"/>
          <w:sz w:val="24"/>
          <w:lang w:val="en-US"/>
        </w:rPr>
        <w:t>Power imbalance</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w:t>
      </w:r>
      <w:r>
        <w:rPr>
          <w:rFonts w:hint="eastAsia" w:ascii="Times New Roman" w:hAnsi="Times New Roman"/>
          <w:sz w:val="20"/>
          <w:szCs w:val="20"/>
          <w:lang w:val="en-US" w:eastAsia="zh-CN"/>
        </w:rPr>
        <w:t>previous</w:t>
      </w:r>
      <w:r>
        <w:rPr>
          <w:rFonts w:hint="eastAsia" w:ascii="Times New Roman" w:hAnsi="Times New Roman"/>
          <w:sz w:val="20"/>
          <w:szCs w:val="20"/>
        </w:rPr>
        <w:t xml:space="preserve"> meeting</w:t>
      </w:r>
      <w:r>
        <w:rPr>
          <w:rFonts w:hint="eastAsia" w:ascii="Times New Roman" w:hAnsi="Times New Roman"/>
          <w:sz w:val="20"/>
          <w:szCs w:val="20"/>
          <w:lang w:val="en-US" w:eastAsia="zh-CN"/>
        </w:rPr>
        <w:t>s</w:t>
      </w:r>
      <w:r>
        <w:rPr>
          <w:rFonts w:hint="eastAsia" w:ascii="Times New Roman" w:hAnsi="Times New Roman"/>
          <w:sz w:val="20"/>
          <w:szCs w:val="20"/>
        </w:rPr>
        <w:t xml:space="preserve">, several companies mentioned power imbalance issue of Rel-15 DMRS design. Some possible solutions were proposed, e.g. port-specific phase rotation [3]. More specifically, the OCC for DMRS port p is defined to be </w:t>
      </w:r>
      <w:r>
        <w:rPr>
          <w:rFonts w:hint="eastAsia" w:ascii="Times New Roman" w:hAnsi="Times New Roman"/>
          <w:position w:val="-14"/>
          <w:sz w:val="20"/>
          <w:szCs w:val="20"/>
        </w:rPr>
        <w:object>
          <v:shape id="_x0000_i1042" o:spt="75" type="#_x0000_t75" style="height:20.75pt;width:92.75pt;" o:ole="t" filled="f" o:preferrelative="t" stroked="f" coordsize="21600,21600">
            <v:path/>
            <v:fill on="f" focussize="0,0"/>
            <v:stroke on="f" joinstyle="miter"/>
            <v:imagedata r:id="rId33" o:title=""/>
            <o:lock v:ext="edit" aspectratio="t"/>
            <w10:wrap type="none"/>
            <w10:anchorlock/>
          </v:shape>
          <o:OLEObject Type="Embed" ProgID="Equation.3" ShapeID="_x0000_i1042" DrawAspect="Content" ObjectID="_1468075742" r:id="rId32">
            <o:LockedField>false</o:LockedField>
          </o:OLEObject>
        </w:object>
      </w:r>
      <w:r>
        <w:rPr>
          <w:rFonts w:hint="eastAsia" w:ascii="Times New Roman" w:hAnsi="Times New Roman"/>
          <w:sz w:val="20"/>
          <w:szCs w:val="20"/>
        </w:rPr>
        <w:t xml:space="preserve">, and  phase </w:t>
      </w:r>
      <w:r>
        <w:rPr>
          <w:rFonts w:hint="eastAsia" w:ascii="Times New Roman" w:hAnsi="Times New Roman"/>
          <w:position w:val="-6"/>
          <w:sz w:val="20"/>
          <w:szCs w:val="20"/>
        </w:rPr>
        <w:object>
          <v:shape id="_x0000_i1043" o:spt="75" type="#_x0000_t75" style="height:17.3pt;width:20.75pt;" o:ole="t" filled="f" o:preferrelative="t" stroked="f" coordsize="21600,21600">
            <v:path/>
            <v:fill on="f" focussize="0,0"/>
            <v:stroke on="f" joinstyle="miter"/>
            <v:imagedata r:id="rId35" o:title=""/>
            <o:lock v:ext="edit" aspectratio="t"/>
            <w10:wrap type="none"/>
            <w10:anchorlock/>
          </v:shape>
          <o:OLEObject Type="Embed" ProgID="Equation.3" ShapeID="_x0000_i1043" DrawAspect="Content" ObjectID="_1468075743" r:id="rId34">
            <o:LockedField>false</o:LockedField>
          </o:OLEObject>
        </w:object>
      </w:r>
      <w:r>
        <w:rPr>
          <w:rFonts w:hint="eastAsia" w:ascii="Times New Roman" w:hAnsi="Times New Roman"/>
          <w:sz w:val="20"/>
          <w:szCs w:val="20"/>
        </w:rPr>
        <w:t xml:space="preserve"> can take value from {1, -1, j, -j}. Since one DMRS port corresponds to one layer transmission, this solution can also be called layer-specific phase rotation.</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DL, this layer specific phase rotation can be simultaneously used for both data and DMRS port as described in the following formula: </w:t>
      </w:r>
    </w:p>
    <w:p>
      <w:pPr>
        <w:pageBreakBefore w:val="0"/>
        <w:kinsoku/>
        <w:wordWrap/>
        <w:overflowPunct/>
        <w:topLinePunct w:val="0"/>
        <w:bidi w:val="0"/>
        <w:snapToGrid w:val="0"/>
        <w:spacing w:before="180" w:beforeLines="50" w:after="180" w:afterLines="50" w:line="240" w:lineRule="auto"/>
        <w:jc w:val="center"/>
      </w:pPr>
      <w:r>
        <w:rPr>
          <w:rFonts w:hint="eastAsia"/>
          <w:position w:val="-58"/>
        </w:rPr>
        <w:object>
          <v:shape id="_x0000_i1044" o:spt="75" type="#_x0000_t75" style="height:63.95pt;width:116.95pt;" o:ole="t" filled="f" o:preferrelative="t" stroked="f" coordsize="21600,21600">
            <v:path/>
            <v:fill on="f" focussize="0,0"/>
            <v:stroke on="f" joinstyle="miter"/>
            <v:imagedata r:id="rId37" o:title=""/>
            <o:lock v:ext="edit" aspectratio="t"/>
            <w10:wrap type="none"/>
            <w10:anchorlock/>
          </v:shape>
          <o:OLEObject Type="Embed" ProgID="Equation.3" ShapeID="_x0000_i1044" DrawAspect="Content" ObjectID="_1468075744" r:id="rId36">
            <o:LockedField>false</o:LockedField>
          </o:OLEObject>
        </w:object>
      </w:r>
      <w:r>
        <w:rPr>
          <w:rFonts w:hint="eastAsia"/>
        </w:rPr>
        <w:t xml:space="preserve">   </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wherein </w:t>
      </w:r>
      <w:r>
        <w:rPr>
          <w:rFonts w:hint="eastAsia" w:ascii="Times New Roman" w:hAnsi="Times New Roman"/>
          <w:position w:val="-4"/>
          <w:sz w:val="20"/>
          <w:szCs w:val="20"/>
        </w:rPr>
        <w:object>
          <v:shape id="_x0000_i1045" o:spt="75" type="#_x0000_t75" style="height:15.55pt;width:14.4pt;" o:ole="t" filled="f" o:preferrelative="t" stroked="f" coordsize="21600,21600">
            <v:path/>
            <v:fill on="f" focussize="0,0"/>
            <v:stroke on="f" joinstyle="miter"/>
            <v:imagedata r:id="rId39" o:title=""/>
            <o:lock v:ext="edit" aspectratio="t"/>
            <w10:wrap type="none"/>
            <w10:anchorlock/>
          </v:shape>
          <o:OLEObject Type="Embed" ProgID="Equation.3" ShapeID="_x0000_i1045" DrawAspect="Content" ObjectID="_1468075745" r:id="rId38">
            <o:LockedField>false</o:LockedField>
          </o:OLEObject>
        </w:object>
      </w:r>
      <w:r>
        <w:rPr>
          <w:rFonts w:hint="eastAsia" w:ascii="Times New Roman" w:hAnsi="Times New Roman"/>
          <w:sz w:val="20"/>
          <w:szCs w:val="20"/>
        </w:rPr>
        <w:t xml:space="preserve"> is the estimation channel based on DMRS port which is </w:t>
      </w:r>
      <w:r>
        <w:rPr>
          <w:rFonts w:ascii="Times New Roman" w:hAnsi="Times New Roman"/>
          <w:sz w:val="20"/>
          <w:szCs w:val="20"/>
        </w:rPr>
        <w:t>multiplied</w:t>
      </w:r>
      <w:r>
        <w:rPr>
          <w:rFonts w:hint="eastAsia" w:ascii="Times New Roman" w:hAnsi="Times New Roman"/>
          <w:sz w:val="20"/>
          <w:szCs w:val="20"/>
        </w:rPr>
        <w:t xml:space="preserve"> by </w:t>
      </w:r>
      <w:r>
        <w:rPr>
          <w:rFonts w:hint="eastAsia" w:ascii="Times New Roman" w:hAnsi="Times New Roman"/>
          <w:position w:val="-6"/>
          <w:sz w:val="20"/>
          <w:szCs w:val="20"/>
        </w:rPr>
        <w:object>
          <v:shape id="_x0000_i1046" o:spt="75" type="#_x0000_t75" style="height:15.55pt;width:17.85pt;" o:ole="t" filled="f" o:preferrelative="t" stroked="f" coordsize="21600,21600">
            <v:path/>
            <v:fill on="f" focussize="0,0"/>
            <v:stroke on="f" joinstyle="miter"/>
            <v:imagedata r:id="rId41" o:title=""/>
            <o:lock v:ext="edit" aspectratio="t"/>
            <w10:wrap type="none"/>
            <w10:anchorlock/>
          </v:shape>
          <o:OLEObject Type="Embed" ProgID="Equation.3" ShapeID="_x0000_i1046" DrawAspect="Content" ObjectID="_1468075746" r:id="rId40">
            <o:LockedField>false</o:LockedField>
          </o:OLEObject>
        </w:object>
      </w:r>
      <w:r>
        <w:rPr>
          <w:rFonts w:hint="eastAsia" w:ascii="Times New Roman" w:hAnsi="Times New Roman"/>
          <w:sz w:val="20"/>
          <w:szCs w:val="20"/>
        </w:rPr>
        <w:t xml:space="preserve">,  y is the received data signal which is also multiplied by </w:t>
      </w:r>
      <w:r>
        <w:rPr>
          <w:rFonts w:hint="eastAsia" w:ascii="Times New Roman" w:hAnsi="Times New Roman"/>
          <w:sz w:val="20"/>
          <w:szCs w:val="20"/>
        </w:rPr>
        <w:object>
          <v:shape id="_x0000_i1047" o:spt="75" type="#_x0000_t75" style="height:15.55pt;width:17.85pt;" o:ole="t" filled="f" o:preferrelative="t" stroked="f" coordsize="21600,21600">
            <v:path/>
            <v:fill on="f" focussize="0,0"/>
            <v:stroke on="f" joinstyle="miter"/>
            <v:imagedata r:id="rId43" o:title=""/>
            <o:lock v:ext="edit" aspectratio="t"/>
            <w10:wrap type="none"/>
            <w10:anchorlock/>
          </v:shape>
          <o:OLEObject Type="Embed" ProgID="Equation.3" ShapeID="_x0000_i1047" DrawAspect="Content" ObjectID="_1468075747" r:id="rId42">
            <o:LockedField>false</o:LockedField>
          </o:OLEObject>
        </w:object>
      </w:r>
      <w:r>
        <w:rPr>
          <w:rFonts w:hint="eastAsia" w:ascii="Times New Roman" w:hAnsi="Times New Roman"/>
          <w:sz w:val="20"/>
          <w:szCs w:val="20"/>
        </w:rPr>
        <w:t>.</w:t>
      </w:r>
      <w:r>
        <w:rPr>
          <w:rFonts w:ascii="Times New Roman" w:hAnsi="Times New Roman"/>
          <w:sz w:val="20"/>
          <w:szCs w:val="20"/>
        </w:rPr>
        <w:t xml:space="preserve"> The demodulation behavior of the received signal and channel is the same as legacy behavior.</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this case, there is no</w:t>
      </w:r>
      <w:r>
        <w:rPr>
          <w:rFonts w:ascii="Times New Roman" w:hAnsi="Times New Roman"/>
          <w:sz w:val="20"/>
          <w:szCs w:val="20"/>
        </w:rPr>
        <w:t>t</w:t>
      </w:r>
      <w:r>
        <w:rPr>
          <w:rFonts w:hint="eastAsia" w:ascii="Times New Roman" w:hAnsi="Times New Roman"/>
          <w:sz w:val="20"/>
          <w:szCs w:val="20"/>
        </w:rPr>
        <w:t xml:space="preserve"> any standard impact. The power imbalance issue can be solved by gNB implementation as shown in Figure 2.4. </w:t>
      </w:r>
    </w:p>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drawing>
          <wp:inline distT="0" distB="0" distL="114300" distR="114300">
            <wp:extent cx="4328795" cy="1757680"/>
            <wp:effectExtent l="0" t="0" r="14605" b="13970"/>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pic:cNvPicPr>
                      <a:picLocks noChangeAspect="1"/>
                    </pic:cNvPicPr>
                  </pic:nvPicPr>
                  <pic:blipFill>
                    <a:blip r:embed="rId44"/>
                    <a:stretch>
                      <a:fillRect/>
                    </a:stretch>
                  </pic:blipFill>
                  <pic:spPr>
                    <a:xfrm>
                      <a:off x="0" y="0"/>
                      <a:ext cx="4328795" cy="1757680"/>
                    </a:xfrm>
                    <a:prstGeom prst="rect">
                      <a:avLst/>
                    </a:prstGeom>
                    <a:noFill/>
                    <a:ln w="9525">
                      <a:noFill/>
                    </a:ln>
                  </pic:spPr>
                </pic:pic>
              </a:graphicData>
            </a:graphic>
          </wp:inline>
        </w:drawing>
      </w:r>
    </w:p>
    <w:p>
      <w:pPr>
        <w:pageBreakBefore w:val="0"/>
        <w:kinsoku/>
        <w:wordWrap/>
        <w:overflowPunct/>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w:t>
      </w:r>
      <w:r>
        <w:rPr>
          <w:rFonts w:hint="eastAsia" w:ascii="Times New Roman" w:hAnsi="Times New Roman"/>
          <w:sz w:val="20"/>
          <w:szCs w:val="20"/>
          <w:lang w:val="en-US" w:eastAsia="zh-CN"/>
        </w:rPr>
        <w:t>3</w:t>
      </w:r>
      <w:r>
        <w:rPr>
          <w:rFonts w:hint="eastAsia" w:ascii="Times New Roman" w:hAnsi="Times New Roman"/>
          <w:sz w:val="20"/>
          <w:szCs w:val="20"/>
        </w:rPr>
        <w:t xml:space="preserve"> layer-specific phase rotation is used for both data and DMRS port</w:t>
      </w:r>
    </w:p>
    <w:p>
      <w:pPr>
        <w:pageBreakBefore w:val="0"/>
        <w:kinsoku/>
        <w:wordWrap/>
        <w:overflowPunct/>
        <w:topLinePunct w:val="0"/>
        <w:bidi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w:t>
      </w:r>
      <w:r>
        <w:rPr>
          <w:rFonts w:hint="eastAsia" w:ascii="Times New Roman" w:hAnsi="Times New Roman"/>
          <w:b/>
          <w:bCs/>
          <w:i/>
          <w:iCs/>
          <w:sz w:val="20"/>
          <w:szCs w:val="20"/>
          <w:lang w:val="en-US" w:eastAsia="zh-CN"/>
        </w:rPr>
        <w:t>1</w:t>
      </w:r>
      <w:r>
        <w:rPr>
          <w:rFonts w:hint="eastAsia" w:ascii="Times New Roman" w:hAnsi="Times New Roman"/>
          <w:b/>
          <w:bCs/>
          <w:i/>
          <w:iCs/>
          <w:sz w:val="20"/>
          <w:szCs w:val="20"/>
        </w:rPr>
        <w:t>:</w:t>
      </w:r>
      <w:r>
        <w:rPr>
          <w:rFonts w:hint="eastAsia" w:ascii="Times New Roman" w:hAnsi="Times New Roman"/>
          <w:i/>
          <w:iCs/>
          <w:sz w:val="20"/>
          <w:szCs w:val="20"/>
        </w:rPr>
        <w:t xml:space="preserve"> The power imbalance issue for DL can be solved by gNB implementation by applying layer-specific phase rotation for both data and DMRS.</w:t>
      </w:r>
    </w:p>
    <w:p>
      <w:pPr>
        <w:keepNext w:val="0"/>
        <w:keepLines w:val="0"/>
        <w:pageBreakBefore w:val="0"/>
        <w:kinsoku/>
        <w:wordWrap/>
        <w:overflowPunct/>
        <w:topLinePunct w:val="0"/>
        <w:autoSpaceDE/>
        <w:autoSpaceDN/>
        <w:bidi w:val="0"/>
        <w:adjustRightInd/>
        <w:snapToGrid w:val="0"/>
        <w:spacing w:before="180" w:beforeLines="50" w:after="180" w:afterLines="50" w:line="240" w:lineRule="auto"/>
        <w:ind w:left="0" w:leftChars="0"/>
        <w:jc w:val="both"/>
        <w:textAlignment w:val="auto"/>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Since only </w:t>
      </w:r>
      <w:r>
        <w:rPr>
          <w:rFonts w:hint="eastAsia" w:ascii="Times New Roman" w:hAnsi="Times New Roman"/>
          <w:i w:val="0"/>
          <w:iCs w:val="0"/>
          <w:sz w:val="20"/>
          <w:szCs w:val="20"/>
          <w:lang w:val="en-GB" w:eastAsia="zh-CN"/>
        </w:rPr>
        <w:t>the following precoder and DMRS port combination</w:t>
      </w:r>
      <w:r>
        <w:rPr>
          <w:rFonts w:hint="eastAsia" w:ascii="Times New Roman" w:hAnsi="Times New Roman"/>
          <w:i w:val="0"/>
          <w:iCs w:val="0"/>
          <w:sz w:val="20"/>
          <w:szCs w:val="20"/>
          <w:lang w:val="en-US" w:eastAsia="zh-CN"/>
        </w:rPr>
        <w:t>s</w:t>
      </w:r>
      <w:r>
        <w:rPr>
          <w:rFonts w:hint="eastAsia" w:ascii="Times New Roman" w:hAnsi="Times New Roman"/>
          <w:i w:val="0"/>
          <w:iCs w:val="0"/>
          <w:sz w:val="20"/>
          <w:szCs w:val="20"/>
          <w:lang w:val="en-GB" w:eastAsia="zh-CN"/>
        </w:rPr>
        <w:t xml:space="preserve"> </w:t>
      </w:r>
      <w:r>
        <w:rPr>
          <w:rFonts w:hint="eastAsia" w:ascii="Times New Roman" w:hAnsi="Times New Roman"/>
          <w:i w:val="0"/>
          <w:iCs w:val="0"/>
          <w:sz w:val="20"/>
          <w:szCs w:val="20"/>
          <w:lang w:val="en-US" w:eastAsia="zh-CN"/>
        </w:rPr>
        <w:t>cause power imbalance issues for UL, the standard modification should only be used for those combinations if UE has no ability to avoid power imbalance issue by implementation.</w:t>
      </w:r>
    </w:p>
    <w:p>
      <w:pPr>
        <w:pageBreakBefore w:val="0"/>
        <w:kinsoku/>
        <w:wordWrap/>
        <w:overflowPunct/>
        <w:topLinePunct w:val="0"/>
        <w:bidi w:val="0"/>
        <w:snapToGrid w:val="0"/>
        <w:spacing w:before="180" w:beforeLines="50" w:after="180" w:afterLines="50" w:line="240" w:lineRule="auto"/>
        <w:jc w:val="center"/>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Table 2.3 Candidate TPMI and DMRS port combinations which cause power imbalance</w:t>
      </w:r>
    </w:p>
    <w:tbl>
      <w:tblPr>
        <w:tblStyle w:val="34"/>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6"/>
        <w:gridCol w:w="1595"/>
        <w:gridCol w:w="2176"/>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trPr>
        <w:tc>
          <w:tcPr>
            <w:tcW w:w="1496"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Number of Tx</w:t>
            </w:r>
          </w:p>
        </w:tc>
        <w:tc>
          <w:tcPr>
            <w:tcW w:w="1595"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TRI</w:t>
            </w:r>
          </w:p>
        </w:tc>
        <w:tc>
          <w:tcPr>
            <w:tcW w:w="2176"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GB" w:eastAsia="zh-CN"/>
              </w:rPr>
              <w:t xml:space="preserve">TPMI defined in </w:t>
            </w:r>
            <w:r>
              <w:rPr>
                <w:rFonts w:hint="eastAsia" w:ascii="Times New Roman" w:hAnsi="Times New Roman" w:cs="Times New Roman"/>
                <w:sz w:val="20"/>
                <w:szCs w:val="20"/>
                <w:highlight w:val="none"/>
                <w:lang w:val="en-US" w:eastAsia="zh-CN"/>
              </w:rPr>
              <w:t>[5]</w:t>
            </w:r>
          </w:p>
        </w:tc>
        <w:tc>
          <w:tcPr>
            <w:tcW w:w="4433"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GB" w:eastAsia="zh-CN"/>
              </w:rPr>
              <w:t>DMRS ports defined in</w:t>
            </w:r>
            <w:r>
              <w:rPr>
                <w:rFonts w:hint="eastAsia" w:ascii="Times New Roman" w:hAnsi="Times New Roman" w:cs="Times New Roman"/>
                <w:sz w:val="20"/>
                <w:szCs w:val="20"/>
                <w:highlight w:val="none"/>
                <w:lang w:val="en-US" w:eastAsia="zh-CN"/>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trPr>
        <w:tc>
          <w:tcPr>
            <w:tcW w:w="1496"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2</w:t>
            </w:r>
          </w:p>
        </w:tc>
        <w:tc>
          <w:tcPr>
            <w:tcW w:w="1595"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2</w:t>
            </w:r>
          </w:p>
        </w:tc>
        <w:tc>
          <w:tcPr>
            <w:tcW w:w="2176"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1,2</w:t>
            </w:r>
          </w:p>
        </w:tc>
        <w:tc>
          <w:tcPr>
            <w:tcW w:w="4433"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Type 1: {0,4},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trPr>
        <w:tc>
          <w:tcPr>
            <w:tcW w:w="1496" w:type="dxa"/>
            <w:vMerge w:val="restart"/>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4</w:t>
            </w:r>
          </w:p>
        </w:tc>
        <w:tc>
          <w:tcPr>
            <w:tcW w:w="1595"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2</w:t>
            </w:r>
          </w:p>
        </w:tc>
        <w:tc>
          <w:tcPr>
            <w:tcW w:w="2176"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14,15,16,17,18,19,20,21</w:t>
            </w:r>
          </w:p>
        </w:tc>
        <w:tc>
          <w:tcPr>
            <w:tcW w:w="4433"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Type 1: {0,4},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0" w:hRule="atLeast"/>
        </w:trPr>
        <w:tc>
          <w:tcPr>
            <w:tcW w:w="1496" w:type="dxa"/>
            <w:vMerge w:val="continue"/>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p>
        </w:tc>
        <w:tc>
          <w:tcPr>
            <w:tcW w:w="1595"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3</w:t>
            </w:r>
          </w:p>
        </w:tc>
        <w:tc>
          <w:tcPr>
            <w:tcW w:w="2176"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3,4,5,6</w:t>
            </w:r>
          </w:p>
        </w:tc>
        <w:tc>
          <w:tcPr>
            <w:tcW w:w="4433"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Type 1: {0,1,4}, {2,3,6}</w:t>
            </w:r>
          </w:p>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Type 2: {0,1,6}, {2,3,8}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9" w:hRule="atLeast"/>
        </w:trPr>
        <w:tc>
          <w:tcPr>
            <w:tcW w:w="1496" w:type="dxa"/>
            <w:vMerge w:val="continue"/>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p>
        </w:tc>
        <w:tc>
          <w:tcPr>
            <w:tcW w:w="1595"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4</w:t>
            </w:r>
          </w:p>
        </w:tc>
        <w:tc>
          <w:tcPr>
            <w:tcW w:w="2176"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3,4</w:t>
            </w:r>
          </w:p>
        </w:tc>
        <w:tc>
          <w:tcPr>
            <w:tcW w:w="4433" w:type="dxa"/>
            <w:vAlign w:val="center"/>
          </w:tcPr>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Type 1: {0,1,4,5}, {2,3,6,7}, {0,2,4,6}</w:t>
            </w:r>
          </w:p>
          <w:p>
            <w:pPr>
              <w:pStyle w:val="91"/>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outlineLvl w:val="9"/>
              <w:rPr>
                <w:rFonts w:hint="default" w:ascii="Times New Roman" w:hAnsi="Times New Roman" w:cs="Times New Roman"/>
                <w:sz w:val="20"/>
                <w:szCs w:val="20"/>
                <w:highlight w:val="none"/>
                <w:lang w:val="en-GB" w:eastAsia="zh-CN"/>
              </w:rPr>
            </w:pPr>
            <w:r>
              <w:rPr>
                <w:rFonts w:hint="default" w:ascii="Times New Roman" w:hAnsi="Times New Roman" w:cs="Times New Roman"/>
                <w:sz w:val="20"/>
                <w:szCs w:val="20"/>
                <w:highlight w:val="none"/>
                <w:lang w:val="en-GB" w:eastAsia="zh-CN"/>
              </w:rPr>
              <w:t>Type 2: {0,1,6,7}, {2,3,8,9}, {4,5,10,11}</w:t>
            </w:r>
          </w:p>
        </w:tc>
      </w:tr>
    </w:tbl>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i w:val="0"/>
          <w:iCs w:val="0"/>
          <w:sz w:val="20"/>
          <w:szCs w:val="20"/>
          <w:lang w:val="en-US" w:eastAsia="zh-CN"/>
        </w:rPr>
        <w:t xml:space="preserve">In such case, we propose to multiply the layer-specific phase rotation to each vector of the precoding matrix only if TPMI and DMRS port indication are configured as the above table [4]. Phase rotation can be </w:t>
      </w:r>
      <w:r>
        <w:rPr>
          <w:rFonts w:hint="eastAsia" w:ascii="Times New Roman" w:hAnsi="Times New Roman"/>
          <w:sz w:val="20"/>
          <w:szCs w:val="20"/>
          <w:lang w:val="en-US" w:eastAsia="zh-CN"/>
        </w:rPr>
        <w:t>{1, -1, j, -j} as described in [3]. Specifically, the first TRI values from {1, -1, j, -j} can be multiplied to the first TRI columns of the precoding matrix respectively as follows</w:t>
      </w:r>
    </w:p>
    <w:p>
      <w:pPr>
        <w:pageBreakBefore w:val="0"/>
        <w:kinsoku/>
        <w:wordWrap/>
        <w:overflowPunct/>
        <w:topLinePunct w:val="0"/>
        <w:bidi w:val="0"/>
        <w:snapToGrid w:val="0"/>
        <w:spacing w:before="180" w:beforeLines="50" w:after="180" w:afterLines="50" w:line="240" w:lineRule="auto"/>
        <w:jc w:val="center"/>
        <w:rPr>
          <w:rFonts w:hint="eastAsia" w:ascii="Times New Roman" w:hAnsi="Times New Roman"/>
          <w:i w:val="0"/>
          <w:iCs w:val="0"/>
          <w:position w:val="-68"/>
          <w:sz w:val="20"/>
          <w:szCs w:val="20"/>
          <w:lang w:val="en-US" w:eastAsia="zh-CN"/>
        </w:rPr>
      </w:pPr>
      <w:r>
        <w:rPr>
          <w:rFonts w:hint="eastAsia" w:ascii="Times New Roman" w:hAnsi="Times New Roman"/>
          <w:i w:val="0"/>
          <w:iCs w:val="0"/>
          <w:position w:val="-68"/>
          <w:sz w:val="20"/>
          <w:szCs w:val="20"/>
          <w:lang w:val="en-US" w:eastAsia="zh-CN"/>
        </w:rPr>
        <w:object>
          <v:shape id="_x0000_i1048" o:spt="75" type="#_x0000_t75" style="height:74pt;width:319pt;" o:ole="t" filled="f" o:preferrelative="t" stroked="f" coordsize="21600,21600">
            <v:path/>
            <v:fill on="f" focussize="0,0"/>
            <v:stroke on="f"/>
            <v:imagedata r:id="rId46" o:title=""/>
            <o:lock v:ext="edit" aspectratio="t"/>
            <w10:wrap type="none"/>
            <w10:anchorlock/>
          </v:shape>
          <o:OLEObject Type="Embed" ProgID="Equation.KSEE3" ShapeID="_x0000_i1048" DrawAspect="Content" ObjectID="_1468075748" r:id="rId45">
            <o:LockedField>false</o:LockedField>
          </o:OLEObject>
        </w:objec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i/>
          <w:iCs/>
          <w:sz w:val="20"/>
          <w:szCs w:val="20"/>
          <w:lang w:val="en-US" w:eastAsia="zh-CN"/>
        </w:rPr>
      </w:pPr>
      <w:r>
        <w:rPr>
          <w:rFonts w:hint="eastAsia" w:ascii="Times New Roman" w:hAnsi="Times New Roman"/>
          <w:b/>
          <w:bCs/>
          <w:i/>
          <w:iCs/>
          <w:sz w:val="20"/>
          <w:szCs w:val="20"/>
          <w:lang w:val="en-US" w:eastAsia="zh-CN"/>
        </w:rPr>
        <w:t>Proposal 6:</w:t>
      </w:r>
      <w:r>
        <w:rPr>
          <w:rFonts w:hint="eastAsia" w:ascii="Times New Roman" w:hAnsi="Times New Roman"/>
          <w:i/>
          <w:iCs/>
          <w:sz w:val="20"/>
          <w:szCs w:val="20"/>
          <w:lang w:val="en-US" w:eastAsia="zh-CN"/>
        </w:rPr>
        <w:t xml:space="preserve"> For UL, layer-specific phase rotation is multiplied to each vector of a precoding matrix if the combination of the precoding matrix and a DMRS causes power imbalance issue. </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i/>
          <w:iCs/>
          <w:sz w:val="20"/>
          <w:szCs w:val="20"/>
          <w:lang w:val="en-US" w:eastAsia="zh-CN"/>
        </w:rPr>
      </w:pPr>
    </w:p>
    <w:p>
      <w:pPr>
        <w:pStyle w:val="2"/>
        <w:pageBreakBefore w:val="0"/>
        <w:kinsoku/>
        <w:wordWrap/>
        <w:overflowPunct/>
        <w:topLinePunct w:val="0"/>
        <w:bidi w:val="0"/>
        <w:snapToGrid w:val="0"/>
        <w:spacing w:before="180" w:beforeLines="50" w:after="180" w:afterLines="50"/>
        <w:ind w:left="431" w:hanging="431"/>
        <w:rPr>
          <w:sz w:val="28"/>
          <w:lang w:val="en-US"/>
        </w:rPr>
      </w:pPr>
      <w:r>
        <w:rPr>
          <w:sz w:val="28"/>
          <w:lang w:val="en-US"/>
        </w:rPr>
        <w:t>Conclusions</w:t>
      </w:r>
    </w:p>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bookmarkStart w:id="6" w:name="OLE_LINK10"/>
      <w:bookmarkStart w:id="7"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enhancement of PAPR reduction on DMRS. In addition, we provide our views on power imbalance issue.</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bCs/>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1</w:t>
      </w:r>
      <w:r>
        <w:rPr>
          <w:rFonts w:hint="eastAsia" w:ascii="Times New Roman" w:hAnsi="Times New Roman"/>
          <w:b/>
          <w:bCs/>
          <w:i/>
          <w:iCs/>
          <w:sz w:val="20"/>
          <w:szCs w:val="20"/>
        </w:rPr>
        <w:t xml:space="preserve">: </w:t>
      </w:r>
      <w:r>
        <w:rPr>
          <w:rFonts w:hint="eastAsia" w:ascii="Times New Roman" w:hAnsi="Times New Roman"/>
          <w:bCs/>
          <w:i/>
          <w:iCs/>
          <w:sz w:val="20"/>
          <w:szCs w:val="20"/>
        </w:rPr>
        <w:t xml:space="preserve">The sequences in Table </w:t>
      </w:r>
      <w:r>
        <w:rPr>
          <w:rFonts w:hint="eastAsia" w:ascii="Times New Roman" w:hAnsi="Times New Roman"/>
          <w:bCs/>
          <w:i/>
          <w:iCs/>
          <w:sz w:val="20"/>
          <w:szCs w:val="20"/>
          <w:lang w:val="en-US" w:eastAsia="zh-CN"/>
        </w:rPr>
        <w:t>2.1.1-1 is</w:t>
      </w:r>
      <w:r>
        <w:rPr>
          <w:rFonts w:ascii="Times New Roman" w:hAnsi="Times New Roman"/>
          <w:bCs/>
          <w:i/>
          <w:iCs/>
          <w:sz w:val="20"/>
          <w:szCs w:val="20"/>
        </w:rPr>
        <w:t xml:space="preserve"> adopted</w:t>
      </w:r>
      <w:r>
        <w:rPr>
          <w:rFonts w:hint="eastAsia" w:ascii="Times New Roman" w:hAnsi="Times New Roman"/>
          <w:bCs/>
          <w:i/>
          <w:iCs/>
          <w:sz w:val="20"/>
          <w:szCs w:val="20"/>
        </w:rPr>
        <w:t xml:space="preserve"> for length 6.</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i/>
          <w:iCs/>
          <w:sz w:val="20"/>
          <w:szCs w:val="20"/>
          <w:lang w:val="en-US" w:eastAsia="zh-CN"/>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2</w:t>
      </w:r>
      <w:r>
        <w:rPr>
          <w:rFonts w:hint="eastAsia" w:ascii="Times New Roman" w:hAnsi="Times New Roman"/>
          <w:b/>
          <w:bCs/>
          <w:i/>
          <w:iCs/>
          <w:sz w:val="20"/>
          <w:szCs w:val="20"/>
        </w:rPr>
        <w:t>:</w:t>
      </w:r>
      <w:r>
        <w:rPr>
          <w:rFonts w:hint="eastAsia" w:ascii="Times New Roman" w:hAnsi="Times New Roman"/>
          <w:i/>
          <w:iCs/>
          <w:sz w:val="20"/>
          <w:szCs w:val="20"/>
        </w:rPr>
        <w:t xml:space="preserve"> For PUSCH transmission with </w:t>
      </w:r>
      <w:r>
        <w:rPr>
          <w:rFonts w:hint="eastAsia" w:ascii="Times New Roman" w:hAnsi="Times New Roman"/>
          <w:i/>
          <w:iCs/>
          <w:position w:val="-12"/>
          <w:sz w:val="20"/>
          <w:szCs w:val="20"/>
        </w:rPr>
        <w:object>
          <v:shape id="_x0000_i1049" o:spt="75" type="#_x0000_t75" style="height:19pt;width:39.75pt;" o:ole="t" filled="f" o:preferrelative="t" stroked="f" coordsize="21600,21600">
            <v:path/>
            <v:fill on="f" focussize="0,0"/>
            <v:stroke on="f" joinstyle="miter"/>
            <v:imagedata r:id="rId11" o:title=""/>
            <o:lock v:ext="edit" aspectratio="t"/>
            <w10:wrap type="none"/>
            <w10:anchorlock/>
          </v:shape>
          <o:OLEObject Type="Embed" ProgID="Equation.3" ShapeID="_x0000_i1049" DrawAspect="Content" ObjectID="_1468075749" r:id="rId47">
            <o:LockedField>false</o:LockedField>
          </o:OLEObject>
        </w:object>
      </w:r>
      <w:r>
        <w:rPr>
          <w:rFonts w:hint="eastAsia" w:ascii="Times New Roman" w:hAnsi="Times New Roman"/>
          <w:i/>
          <w:iCs/>
          <w:sz w:val="20"/>
          <w:szCs w:val="20"/>
        </w:rPr>
        <w:t xml:space="preserve">subcarriers, DMRS sequence based on CGS with length </w:t>
      </w:r>
      <w:r>
        <w:rPr>
          <w:rFonts w:hint="eastAsia" w:ascii="Times New Roman" w:hAnsi="Times New Roman"/>
          <w:i/>
          <w:iCs/>
          <w:position w:val="-12"/>
          <w:sz w:val="20"/>
          <w:szCs w:val="20"/>
        </w:rPr>
        <w:object>
          <v:shape id="_x0000_i1050" o:spt="75" type="#_x0000_t75" style="height:19pt;width:54.7pt;" o:ole="t" filled="f" o:preferrelative="t" stroked="f" coordsize="21600,21600">
            <v:path/>
            <v:fill on="f" focussize="0,0"/>
            <v:stroke on="f" joinstyle="miter"/>
            <v:imagedata r:id="rId13" o:title=""/>
            <o:lock v:ext="edit" aspectratio="t"/>
            <w10:wrap type="none"/>
            <w10:anchorlock/>
          </v:shape>
          <o:OLEObject Type="Embed" ProgID="Equation.3" ShapeID="_x0000_i1050" DrawAspect="Content" ObjectID="_1468075750" r:id="rId48">
            <o:LockedField>false</o:LockedField>
          </o:OLEObject>
        </w:object>
      </w:r>
      <w:r>
        <w:rPr>
          <w:rFonts w:hint="eastAsia" w:ascii="Times New Roman" w:hAnsi="Times New Roman"/>
          <w:i/>
          <w:iCs/>
          <w:sz w:val="20"/>
          <w:szCs w:val="20"/>
        </w:rPr>
        <w:t xml:space="preserve"> is repeated in the first half part and the second half part. OCC [1 1] and [1 -1] can be applied in two parts, each two adjacent samples or two DMRS symbols</w:t>
      </w:r>
      <w:r>
        <w:rPr>
          <w:rFonts w:hint="eastAsia" w:ascii="Times New Roman" w:hAnsi="Times New Roman"/>
          <w:i/>
          <w:iCs/>
          <w:sz w:val="20"/>
          <w:szCs w:val="20"/>
          <w:lang w:val="en-US" w:eastAsia="zh-CN"/>
        </w:rPr>
        <w:t>.</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cs="Times New Roman"/>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3:</w:t>
      </w:r>
      <w:r>
        <w:rPr>
          <w:rFonts w:hint="eastAsia" w:ascii="Times New Roman" w:hAnsi="Times New Roman" w:cs="Times New Roman"/>
          <w:i/>
          <w:iCs/>
          <w:sz w:val="20"/>
          <w:szCs w:val="20"/>
          <w:highlight w:val="none"/>
          <w:lang w:val="en-US" w:eastAsia="zh-CN"/>
        </w:rPr>
        <w:t xml:space="preserve"> </w:t>
      </w:r>
      <w:r>
        <w:rPr>
          <w:rFonts w:hint="default" w:ascii="Times New Roman" w:hAnsi="Times New Roman" w:cs="Times New Roman"/>
          <w:i/>
          <w:iCs/>
          <w:sz w:val="20"/>
          <w:szCs w:val="20"/>
          <w:highlight w:val="none"/>
          <w:lang w:val="en-US"/>
        </w:rPr>
        <w:t>DCI is used to indicate n</w:t>
      </w:r>
      <w:r>
        <w:rPr>
          <w:rFonts w:hint="default" w:ascii="Times New Roman" w:hAnsi="Times New Roman" w:cs="Times New Roman"/>
          <w:i/>
          <w:iCs/>
          <w:sz w:val="20"/>
          <w:szCs w:val="20"/>
          <w:highlight w:val="none"/>
          <w:vertAlign w:val="subscript"/>
          <w:lang w:val="en-US"/>
        </w:rPr>
        <w:t>SCID</w:t>
      </w:r>
      <w:r>
        <w:rPr>
          <w:rFonts w:hint="eastAsia" w:ascii="Times New Roman" w:hAnsi="Times New Roman" w:cs="Times New Roman"/>
          <w:i/>
          <w:iCs/>
          <w:sz w:val="20"/>
          <w:szCs w:val="20"/>
          <w:highlight w:val="none"/>
          <w:lang w:val="en-US" w:eastAsia="zh-CN"/>
        </w:rPr>
        <w:t xml:space="preserve"> if DCI size can be kept as the same as Rel-15.</w:t>
      </w: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4:</w:t>
      </w:r>
      <w:r>
        <w:rPr>
          <w:rFonts w:hint="eastAsia" w:ascii="Times New Roman" w:hAnsi="Times New Roman" w:cs="Times New Roman"/>
          <w:i/>
          <w:iCs/>
          <w:sz w:val="20"/>
          <w:szCs w:val="20"/>
          <w:highlight w:val="none"/>
          <w:lang w:val="en-US" w:eastAsia="zh-CN"/>
        </w:rPr>
        <w:t xml:space="preserve"> Support </w:t>
      </w:r>
      <w:r>
        <w:rPr>
          <w:rFonts w:hint="default" w:ascii="Times New Roman" w:hAnsi="Times New Roman" w:cs="Times New Roman"/>
          <w:i/>
          <w:iCs/>
          <w:sz w:val="20"/>
          <w:szCs w:val="20"/>
          <w:highlight w:val="none"/>
          <w:lang w:val="en-US"/>
        </w:rPr>
        <w:t>Alt.B</w:t>
      </w:r>
      <w:r>
        <w:rPr>
          <w:rFonts w:hint="eastAsia" w:ascii="Times New Roman" w:hAnsi="Times New Roman" w:cs="Times New Roman"/>
          <w:i/>
          <w:iCs/>
          <w:sz w:val="20"/>
          <w:szCs w:val="20"/>
          <w:highlight w:val="none"/>
          <w:lang w:val="en-US" w:eastAsia="zh-CN"/>
        </w:rPr>
        <w:t>, i.e.</w:t>
      </w:r>
      <w:r>
        <w:rPr>
          <w:rFonts w:hint="default" w:ascii="Times New Roman" w:hAnsi="Times New Roman" w:cs="Times New Roman"/>
          <w:i/>
          <w:iCs/>
          <w:sz w:val="20"/>
          <w:szCs w:val="20"/>
          <w:highlight w:val="none"/>
          <w:lang w:val="en-US"/>
        </w:rPr>
        <w:t xml:space="preserve"> </w:t>
      </w:r>
      <w:r>
        <w:rPr>
          <w:rFonts w:hint="eastAsia" w:ascii="Times New Roman" w:hAnsi="Times New Roman" w:cs="Times New Roman"/>
          <w:i/>
          <w:iCs/>
          <w:sz w:val="20"/>
          <w:szCs w:val="20"/>
          <w:highlight w:val="none"/>
          <w:lang w:val="en-US" w:eastAsia="zh-CN"/>
        </w:rPr>
        <w:t>i</w:t>
      </w:r>
      <w:r>
        <w:rPr>
          <w:rFonts w:hint="default" w:ascii="Times New Roman" w:hAnsi="Times New Roman" w:cs="Times New Roman"/>
          <w:i/>
          <w:iCs/>
          <w:sz w:val="20"/>
          <w:szCs w:val="20"/>
          <w:highlight w:val="none"/>
          <w:lang w:val="en-US"/>
        </w:rPr>
        <w:t>ndependent configuration of Rel.16 sequence for sequence length ≥30 and &lt;30</w:t>
      </w:r>
      <w:r>
        <w:rPr>
          <w:rFonts w:hint="eastAsia" w:ascii="Times New Roman" w:hAnsi="Times New Roman" w:cs="Times New Roman"/>
          <w:i/>
          <w:iCs/>
          <w:sz w:val="20"/>
          <w:szCs w:val="20"/>
          <w:highlight w:val="none"/>
          <w:lang w:val="en-US" w:eastAsia="zh-CN"/>
        </w:rPr>
        <w:t xml:space="preserve">. </w:t>
      </w:r>
    </w:p>
    <w:p>
      <w:pPr>
        <w:pageBreakBefore w:val="0"/>
        <w:kinsoku/>
        <w:wordWrap/>
        <w:overflowPunct/>
        <w:topLinePunct w:val="0"/>
        <w:bidi w:val="0"/>
        <w:snapToGrid w:val="0"/>
        <w:spacing w:before="180" w:beforeLines="50" w:after="180" w:afterLines="50" w:line="240" w:lineRule="auto"/>
        <w:jc w:val="both"/>
        <w:rPr>
          <w:rFonts w:ascii="Times New Roman" w:hAnsi="Times New Roman"/>
          <w:bCs/>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5</w:t>
      </w:r>
      <w:r>
        <w:rPr>
          <w:rFonts w:hint="eastAsia" w:ascii="Times New Roman" w:hAnsi="Times New Roman"/>
          <w:b/>
          <w:bCs/>
          <w:i/>
          <w:iCs/>
          <w:sz w:val="20"/>
          <w:szCs w:val="20"/>
        </w:rPr>
        <w:t>:</w:t>
      </w:r>
      <w:r>
        <w:rPr>
          <w:rFonts w:hint="eastAsia" w:ascii="Times New Roman" w:hAnsi="Times New Roman"/>
          <w:i/>
          <w:iCs/>
          <w:sz w:val="20"/>
          <w:szCs w:val="20"/>
        </w:rPr>
        <w:t xml:space="preserve"> For PUCCH transmission with </w:t>
      </w:r>
      <w:r>
        <w:rPr>
          <w:rFonts w:hint="eastAsia" w:ascii="Times New Roman" w:hAnsi="Times New Roman"/>
          <w:i/>
          <w:iCs/>
          <w:position w:val="-12"/>
          <w:sz w:val="20"/>
          <w:szCs w:val="20"/>
        </w:rPr>
        <w:object>
          <v:shape id="_x0000_i1051" o:spt="75" type="#_x0000_t75" style="height:19pt;width:40.9pt;" o:ole="t" filled="f" o:preferrelative="t" stroked="f" coordsize="21600,21600">
            <v:path/>
            <v:fill on="f" focussize="0,0"/>
            <v:stroke on="f" joinstyle="miter"/>
            <v:imagedata r:id="rId29" o:title=""/>
            <o:lock v:ext="edit" aspectratio="t"/>
            <w10:wrap type="none"/>
            <w10:anchorlock/>
          </v:shape>
          <o:OLEObject Type="Embed" ProgID="Equation.3" ShapeID="_x0000_i1051" DrawAspect="Content" ObjectID="_1468075751" r:id="rId49">
            <o:LockedField>false</o:LockedField>
          </o:OLEObject>
        </w:object>
      </w:r>
      <w:r>
        <w:rPr>
          <w:rFonts w:hint="eastAsia" w:ascii="Times New Roman" w:hAnsi="Times New Roman"/>
          <w:i/>
          <w:iCs/>
          <w:sz w:val="20"/>
          <w:szCs w:val="20"/>
        </w:rPr>
        <w:t xml:space="preserve">subcarriers, DMRS sequence based on CGS with length </w:t>
      </w:r>
      <w:r>
        <w:rPr>
          <w:rFonts w:hint="eastAsia" w:ascii="Times New Roman" w:hAnsi="Times New Roman"/>
          <w:i/>
          <w:iCs/>
          <w:position w:val="-12"/>
          <w:sz w:val="20"/>
          <w:szCs w:val="20"/>
        </w:rPr>
        <w:object>
          <v:shape id="_x0000_i1052" o:spt="75" type="#_x0000_t75" style="height:19pt;width:40.9pt;" o:ole="t" filled="f" o:preferrelative="t" stroked="f" coordsize="21600,21600">
            <v:path/>
            <v:fill on="f" focussize="0,0"/>
            <v:stroke on="f" joinstyle="miter"/>
            <v:imagedata r:id="rId31" o:title=""/>
            <o:lock v:ext="edit" aspectratio="t"/>
            <w10:wrap type="none"/>
            <w10:anchorlock/>
          </v:shape>
          <o:OLEObject Type="Embed" ProgID="Equation.3" ShapeID="_x0000_i1052" DrawAspect="Content" ObjectID="_1468075752" r:id="rId50">
            <o:LockedField>false</o:LockedField>
          </o:OLEObject>
        </w:object>
      </w:r>
      <w:r>
        <w:rPr>
          <w:rFonts w:hint="eastAsia" w:ascii="Times New Roman" w:hAnsi="Times New Roman"/>
          <w:i/>
          <w:iCs/>
          <w:sz w:val="20"/>
          <w:szCs w:val="20"/>
        </w:rPr>
        <w:t xml:space="preserve"> is used. </w:t>
      </w:r>
      <w:r>
        <w:rPr>
          <w:rFonts w:hint="eastAsia" w:ascii="Times New Roman" w:hAnsi="Times New Roman"/>
          <w:i/>
          <w:sz w:val="20"/>
          <w:szCs w:val="20"/>
        </w:rPr>
        <w:t>OCC codes in each of two or four adjacent samples within one OFDM symbol should be used for multiplexing factor 2 or 4 respectively.</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i/>
          <w:iCs/>
          <w:sz w:val="20"/>
          <w:szCs w:val="20"/>
          <w:lang w:val="en-US" w:eastAsia="zh-CN"/>
        </w:rPr>
      </w:pPr>
      <w:r>
        <w:rPr>
          <w:rFonts w:hint="eastAsia" w:ascii="Times New Roman" w:hAnsi="Times New Roman"/>
          <w:b/>
          <w:bCs/>
          <w:i/>
          <w:iCs/>
          <w:sz w:val="20"/>
          <w:szCs w:val="20"/>
          <w:lang w:val="en-US" w:eastAsia="zh-CN"/>
        </w:rPr>
        <w:t>Proposal 6:</w:t>
      </w:r>
      <w:r>
        <w:rPr>
          <w:rFonts w:hint="eastAsia" w:ascii="Times New Roman" w:hAnsi="Times New Roman"/>
          <w:i/>
          <w:iCs/>
          <w:sz w:val="20"/>
          <w:szCs w:val="20"/>
          <w:lang w:val="en-US" w:eastAsia="zh-CN"/>
        </w:rPr>
        <w:t xml:space="preserve"> For UL, layer-specific phase rotation is multiplied to each vector of a precoding matrix if the combination of the precoding matrix and a DMRS causes power imbalance issue.</w:t>
      </w:r>
    </w:p>
    <w:p>
      <w:pPr>
        <w:pageBreakBefore w:val="0"/>
        <w:kinsoku/>
        <w:wordWrap/>
        <w:overflowPunct/>
        <w:topLinePunct w:val="0"/>
        <w:bidi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w:t>
      </w:r>
      <w:r>
        <w:rPr>
          <w:rFonts w:hint="eastAsia" w:ascii="Times New Roman" w:hAnsi="Times New Roman"/>
          <w:b/>
          <w:bCs/>
          <w:i/>
          <w:iCs/>
          <w:sz w:val="20"/>
          <w:szCs w:val="20"/>
          <w:lang w:val="en-US" w:eastAsia="zh-CN"/>
        </w:rPr>
        <w:t>1</w:t>
      </w:r>
      <w:r>
        <w:rPr>
          <w:rFonts w:hint="eastAsia" w:ascii="Times New Roman" w:hAnsi="Times New Roman"/>
          <w:b/>
          <w:bCs/>
          <w:i/>
          <w:iCs/>
          <w:sz w:val="20"/>
          <w:szCs w:val="20"/>
        </w:rPr>
        <w:t>:</w:t>
      </w:r>
      <w:r>
        <w:rPr>
          <w:rFonts w:hint="eastAsia" w:ascii="Times New Roman" w:hAnsi="Times New Roman"/>
          <w:i/>
          <w:iCs/>
          <w:sz w:val="20"/>
          <w:szCs w:val="20"/>
        </w:rPr>
        <w:t xml:space="preserve"> The power imbalance issue for DL can be solved by gNB implementation by applying layer-specific phase rotation for both data and DMRS.</w:t>
      </w:r>
    </w:p>
    <w:p>
      <w:pPr>
        <w:pStyle w:val="2"/>
        <w:pageBreakBefore w:val="0"/>
        <w:kinsoku/>
        <w:wordWrap/>
        <w:overflowPunct/>
        <w:topLinePunct w:val="0"/>
        <w:bidi w:val="0"/>
        <w:snapToGrid w:val="0"/>
        <w:spacing w:before="180" w:beforeLines="50" w:after="180" w:afterLines="50"/>
        <w:ind w:left="431" w:hanging="431"/>
        <w:rPr>
          <w:sz w:val="28"/>
          <w:lang w:val="en-US"/>
        </w:rPr>
      </w:pPr>
      <w:r>
        <w:rPr>
          <w:sz w:val="28"/>
          <w:lang w:val="en-US"/>
        </w:rPr>
        <w:t>References</w:t>
      </w:r>
    </w:p>
    <w:bookmarkEnd w:id="6"/>
    <w:bookmarkEnd w:id="7"/>
    <w:p>
      <w:pPr>
        <w:pStyle w:val="88"/>
        <w:pageBreakBefore w:val="0"/>
        <w:numPr>
          <w:ilvl w:val="0"/>
          <w:numId w:val="7"/>
        </w:numPr>
        <w:kinsoku/>
        <w:wordWrap/>
        <w:overflowPunct/>
        <w:topLinePunct w:val="0"/>
        <w:bidi w:val="0"/>
        <w:snapToGrid w:val="0"/>
        <w:rPr>
          <w:sz w:val="20"/>
          <w:szCs w:val="20"/>
        </w:rPr>
      </w:pPr>
      <w:r>
        <w:rPr>
          <w:rFonts w:hint="eastAsia"/>
          <w:sz w:val="20"/>
          <w:szCs w:val="20"/>
        </w:rPr>
        <w:t xml:space="preserve">Chairman notes of </w:t>
      </w:r>
      <w:r>
        <w:rPr>
          <w:rFonts w:hint="eastAsia"/>
          <w:sz w:val="20"/>
          <w:szCs w:val="20"/>
          <w:lang w:val="en-US" w:eastAsia="zh-CN"/>
        </w:rPr>
        <w:t>NR RAN1 AH1901 meeting</w:t>
      </w:r>
    </w:p>
    <w:p>
      <w:pPr>
        <w:pStyle w:val="88"/>
        <w:pageBreakBefore w:val="0"/>
        <w:numPr>
          <w:ilvl w:val="0"/>
          <w:numId w:val="7"/>
        </w:numPr>
        <w:kinsoku/>
        <w:wordWrap/>
        <w:overflowPunct/>
        <w:topLinePunct w:val="0"/>
        <w:bidi w:val="0"/>
        <w:snapToGrid w:val="0"/>
        <w:rPr>
          <w:sz w:val="20"/>
          <w:szCs w:val="20"/>
        </w:rPr>
      </w:pPr>
      <w:r>
        <w:fldChar w:fldCharType="begin"/>
      </w:r>
      <w:r>
        <w:instrText xml:space="preserve"> HYPERLINK "file:///E:\\work\\3gpp\\tdocs\\AH1901\\Docs\\R1-1813445.zip" </w:instrText>
      </w:r>
      <w:r>
        <w:fldChar w:fldCharType="separate"/>
      </w:r>
      <w:r>
        <w:rPr>
          <w:rFonts w:hint="eastAsia"/>
          <w:sz w:val="20"/>
          <w:szCs w:val="20"/>
        </w:rPr>
        <w:t>R1-1813445</w:t>
      </w:r>
      <w:r>
        <w:rPr>
          <w:rFonts w:hint="eastAsia"/>
          <w:sz w:val="20"/>
          <w:szCs w:val="20"/>
        </w:rPr>
        <w:fldChar w:fldCharType="end"/>
      </w:r>
      <w:r>
        <w:rPr>
          <w:rFonts w:hint="eastAsia"/>
          <w:sz w:val="20"/>
          <w:szCs w:val="20"/>
        </w:rPr>
        <w:t xml:space="preserve"> Lower PAPR reference signals</w:t>
      </w:r>
      <w:r>
        <w:rPr>
          <w:rFonts w:hint="eastAsia"/>
          <w:sz w:val="20"/>
          <w:szCs w:val="20"/>
          <w:lang w:val="en-US" w:eastAsia="zh-CN"/>
        </w:rPr>
        <w:t>,</w:t>
      </w:r>
      <w:r>
        <w:rPr>
          <w:rFonts w:hint="eastAsia"/>
          <w:sz w:val="20"/>
          <w:szCs w:val="20"/>
        </w:rPr>
        <w:t xml:space="preserve"> Qualcomm Incorporated</w:t>
      </w:r>
    </w:p>
    <w:p>
      <w:pPr>
        <w:pStyle w:val="88"/>
        <w:pageBreakBefore w:val="0"/>
        <w:numPr>
          <w:ilvl w:val="0"/>
          <w:numId w:val="7"/>
        </w:numPr>
        <w:kinsoku/>
        <w:wordWrap/>
        <w:overflowPunct/>
        <w:topLinePunct w:val="0"/>
        <w:bidi w:val="0"/>
        <w:snapToGrid w:val="0"/>
        <w:rPr>
          <w:rFonts w:hint="eastAsia" w:ascii="Times New Roman" w:hAnsi="Times New Roman" w:cs="Times New Roman"/>
          <w:sz w:val="20"/>
          <w:szCs w:val="20"/>
        </w:rPr>
      </w:pP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HYPERLINK "../../Docs/R1-1900908.zip"</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R1-1900908</w:t>
      </w:r>
      <w:r>
        <w:rPr>
          <w:rFonts w:hint="eastAsia" w:ascii="Times New Roman" w:hAnsi="Times New Roman" w:cs="Times New Roman"/>
          <w:sz w:val="20"/>
          <w:szCs w:val="20"/>
        </w:rPr>
        <w:fldChar w:fldCharType="end"/>
      </w:r>
      <w:r>
        <w:rPr>
          <w:rFonts w:hint="eastAsia" w:ascii="Times New Roman" w:hAnsi="Times New Roman" w:cs="Times New Roman"/>
          <w:sz w:val="20"/>
          <w:szCs w:val="20"/>
        </w:rPr>
        <w:tab/>
      </w:r>
      <w:r>
        <w:rPr>
          <w:rFonts w:hint="eastAsia" w:ascii="Times New Roman" w:hAnsi="Times New Roman" w:cs="Times New Roman"/>
          <w:sz w:val="20"/>
          <w:szCs w:val="20"/>
        </w:rPr>
        <w:t>Lower PAPR reference signals</w:t>
      </w:r>
      <w:r>
        <w:rPr>
          <w:rFonts w:hint="eastAsia" w:cs="Times New Roman"/>
          <w:sz w:val="20"/>
          <w:szCs w:val="20"/>
          <w:lang w:val="en-US" w:eastAsia="zh-CN"/>
        </w:rPr>
        <w:t xml:space="preserve">, </w:t>
      </w:r>
      <w:r>
        <w:rPr>
          <w:rFonts w:hint="eastAsia" w:ascii="Times New Roman" w:hAnsi="Times New Roman" w:cs="Times New Roman"/>
          <w:sz w:val="20"/>
          <w:szCs w:val="20"/>
        </w:rPr>
        <w:t>Qualcomm Incorporated</w:t>
      </w:r>
    </w:p>
    <w:p>
      <w:pPr>
        <w:pStyle w:val="88"/>
        <w:pageBreakBefore w:val="0"/>
        <w:numPr>
          <w:ilvl w:val="0"/>
          <w:numId w:val="7"/>
        </w:numPr>
        <w:kinsoku/>
        <w:wordWrap/>
        <w:overflowPunct/>
        <w:topLinePunct w:val="0"/>
        <w:bidi w:val="0"/>
        <w:snapToGrid w:val="0"/>
        <w:rPr>
          <w:rFonts w:hint="eastAsia" w:ascii="Times New Roman" w:hAnsi="Times New Roman" w:cs="Times New Roman"/>
          <w:sz w:val="20"/>
          <w:szCs w:val="20"/>
        </w:rPr>
      </w:pP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HYPERLINK "../../Docs/R1-1900020.zip"</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R1-1900020</w:t>
      </w:r>
      <w:r>
        <w:rPr>
          <w:rFonts w:hint="eastAsia" w:ascii="Times New Roman" w:hAnsi="Times New Roman" w:cs="Times New Roman"/>
          <w:sz w:val="20"/>
          <w:szCs w:val="20"/>
        </w:rPr>
        <w:fldChar w:fldCharType="end"/>
      </w:r>
      <w:r>
        <w:rPr>
          <w:rFonts w:hint="eastAsia" w:ascii="Times New Roman" w:hAnsi="Times New Roman" w:cs="Times New Roman"/>
          <w:sz w:val="20"/>
          <w:szCs w:val="20"/>
        </w:rPr>
        <w:tab/>
      </w:r>
      <w:r>
        <w:rPr>
          <w:rFonts w:hint="eastAsia" w:ascii="Times New Roman" w:hAnsi="Times New Roman" w:cs="Times New Roman"/>
          <w:sz w:val="20"/>
          <w:szCs w:val="20"/>
        </w:rPr>
        <w:t>Discussion on DMRS sequence design for low PAPR</w:t>
      </w:r>
      <w:r>
        <w:rPr>
          <w:rFonts w:hint="eastAsia" w:ascii="Times New Roman" w:hAnsi="Times New Roman" w:cs="Times New Roman"/>
          <w:sz w:val="20"/>
          <w:szCs w:val="20"/>
        </w:rPr>
        <w:tab/>
      </w:r>
      <w:r>
        <w:rPr>
          <w:rFonts w:hint="eastAsia" w:cs="Times New Roman"/>
          <w:sz w:val="20"/>
          <w:szCs w:val="20"/>
          <w:lang w:val="en-US" w:eastAsia="zh-CN"/>
        </w:rPr>
        <w:t xml:space="preserve">, </w:t>
      </w:r>
      <w:r>
        <w:rPr>
          <w:rFonts w:hint="eastAsia" w:ascii="Times New Roman" w:hAnsi="Times New Roman" w:cs="Times New Roman"/>
          <w:sz w:val="20"/>
          <w:szCs w:val="20"/>
        </w:rPr>
        <w:t>Huawei, HiSilicon</w:t>
      </w:r>
    </w:p>
    <w:p>
      <w:pPr>
        <w:pStyle w:val="88"/>
        <w:pageBreakBefore w:val="0"/>
        <w:numPr>
          <w:ilvl w:val="0"/>
          <w:numId w:val="7"/>
        </w:numPr>
        <w:kinsoku/>
        <w:wordWrap/>
        <w:overflowPunct/>
        <w:topLinePunct w:val="0"/>
        <w:bidi w:val="0"/>
        <w:snapToGrid w:val="0"/>
        <w:rPr>
          <w:rFonts w:hint="eastAsia" w:ascii="Times New Roman" w:hAnsi="Times New Roman" w:cs="Times New Roman"/>
          <w:sz w:val="20"/>
          <w:szCs w:val="20"/>
        </w:rPr>
      </w:pP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HYPERLINK "../../Docs/R1-1900811.zip"</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R1-1900811</w:t>
      </w:r>
      <w:r>
        <w:rPr>
          <w:rFonts w:hint="eastAsia" w:ascii="Times New Roman" w:hAnsi="Times New Roman" w:cs="Times New Roman"/>
          <w:sz w:val="20"/>
          <w:szCs w:val="20"/>
        </w:rPr>
        <w:fldChar w:fldCharType="end"/>
      </w:r>
      <w:r>
        <w:rPr>
          <w:rFonts w:hint="eastAsia" w:ascii="Times New Roman" w:hAnsi="Times New Roman" w:cs="Times New Roman"/>
          <w:sz w:val="20"/>
          <w:szCs w:val="20"/>
        </w:rPr>
        <w:tab/>
      </w:r>
      <w:r>
        <w:rPr>
          <w:rFonts w:hint="eastAsia" w:ascii="Times New Roman" w:hAnsi="Times New Roman" w:cs="Times New Roman"/>
          <w:sz w:val="20"/>
          <w:szCs w:val="20"/>
        </w:rPr>
        <w:t>On Low PAPR RS</w:t>
      </w:r>
      <w:r>
        <w:rPr>
          <w:rFonts w:hint="eastAsia" w:cs="Times New Roman"/>
          <w:sz w:val="20"/>
          <w:szCs w:val="20"/>
          <w:lang w:val="en-US" w:eastAsia="zh-CN"/>
        </w:rPr>
        <w:t xml:space="preserve">, </w:t>
      </w:r>
      <w:r>
        <w:rPr>
          <w:rFonts w:hint="eastAsia" w:ascii="Times New Roman" w:hAnsi="Times New Roman" w:cs="Times New Roman"/>
          <w:sz w:val="20"/>
          <w:szCs w:val="20"/>
        </w:rPr>
        <w:t>InterDigital, Inc.</w:t>
      </w:r>
    </w:p>
    <w:p>
      <w:pPr>
        <w:pStyle w:val="88"/>
        <w:pageBreakBefore w:val="0"/>
        <w:numPr>
          <w:ilvl w:val="0"/>
          <w:numId w:val="7"/>
        </w:numPr>
        <w:kinsoku/>
        <w:wordWrap/>
        <w:overflowPunct/>
        <w:topLinePunct w:val="0"/>
        <w:bidi w:val="0"/>
        <w:snapToGrid w:val="0"/>
        <w:rPr>
          <w:rFonts w:hint="eastAsia" w:ascii="Times New Roman" w:hAnsi="Times New Roman" w:cs="Times New Roman"/>
          <w:sz w:val="20"/>
          <w:szCs w:val="20"/>
        </w:rPr>
      </w:pP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HYPERLINK "../../Docs/R1-1900729.zip"</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R1-1900729</w:t>
      </w:r>
      <w:r>
        <w:rPr>
          <w:rFonts w:hint="eastAsia" w:ascii="Times New Roman" w:hAnsi="Times New Roman" w:cs="Times New Roman"/>
          <w:sz w:val="20"/>
          <w:szCs w:val="20"/>
        </w:rPr>
        <w:fldChar w:fldCharType="end"/>
      </w:r>
      <w:r>
        <w:rPr>
          <w:rFonts w:hint="eastAsia" w:ascii="Times New Roman" w:hAnsi="Times New Roman" w:cs="Times New Roman"/>
          <w:sz w:val="20"/>
          <w:szCs w:val="20"/>
        </w:rPr>
        <w:tab/>
      </w:r>
      <w:r>
        <w:rPr>
          <w:rFonts w:hint="eastAsia" w:ascii="Times New Roman" w:hAnsi="Times New Roman" w:cs="Times New Roman"/>
          <w:sz w:val="20"/>
          <w:szCs w:val="20"/>
        </w:rPr>
        <w:t>Remaining details on low PAPR RS</w:t>
      </w:r>
      <w:r>
        <w:rPr>
          <w:rFonts w:hint="eastAsia" w:cs="Times New Roman"/>
          <w:sz w:val="20"/>
          <w:szCs w:val="20"/>
          <w:lang w:val="en-US" w:eastAsia="zh-CN"/>
        </w:rPr>
        <w:t xml:space="preserve">, </w:t>
      </w:r>
      <w:r>
        <w:rPr>
          <w:rFonts w:hint="eastAsia" w:ascii="Times New Roman" w:hAnsi="Times New Roman" w:cs="Times New Roman"/>
          <w:sz w:val="20"/>
          <w:szCs w:val="20"/>
        </w:rPr>
        <w:t>Ericsson</w:t>
      </w:r>
    </w:p>
    <w:p>
      <w:pPr>
        <w:pStyle w:val="2"/>
        <w:pageBreakBefore w:val="0"/>
        <w:kinsoku/>
        <w:wordWrap/>
        <w:overflowPunct/>
        <w:topLinePunct w:val="0"/>
        <w:bidi w:val="0"/>
        <w:snapToGrid w:val="0"/>
        <w:spacing w:before="180" w:beforeLines="50" w:after="180" w:afterLines="50"/>
        <w:ind w:left="431" w:hanging="431"/>
        <w:rPr>
          <w:rFonts w:ascii="Arial" w:hAnsi="Arial" w:cs="Times New Roman"/>
          <w:sz w:val="28"/>
          <w:lang w:val="en-US"/>
        </w:rPr>
      </w:pPr>
      <w:r>
        <w:rPr>
          <w:rFonts w:hint="eastAsia" w:ascii="Arial" w:hAnsi="Arial" w:cs="Times New Roman"/>
          <w:sz w:val="28"/>
          <w:lang w:val="en-US"/>
        </w:rPr>
        <w:t>Appendix</w:t>
      </w:r>
      <w:r>
        <w:rPr>
          <w:rFonts w:hint="eastAsia" w:cs="Times New Roman"/>
          <w:sz w:val="28"/>
          <w:lang w:val="en-US" w:eastAsia="zh-CN"/>
        </w:rPr>
        <w:t>-1</w:t>
      </w:r>
    </w:p>
    <w:p>
      <w:pPr>
        <w:pageBreakBefore w:val="0"/>
        <w:kinsoku/>
        <w:wordWrap/>
        <w:overflowPunct/>
        <w:topLinePunct w:val="0"/>
        <w:bidi w:val="0"/>
        <w:snapToGrid w:val="0"/>
        <w:spacing w:before="180" w:beforeLines="50" w:after="180" w:afterLines="50" w:line="240" w:lineRule="auto"/>
        <w:jc w:val="center"/>
        <w:rPr>
          <w:rFonts w:hint="eastAsia" w:ascii="Times New Roman" w:hAnsi="Times New Roman"/>
          <w:sz w:val="20"/>
          <w:szCs w:val="20"/>
        </w:rPr>
      </w:pPr>
      <w:r>
        <w:rPr>
          <w:rFonts w:hint="eastAsia" w:ascii="Times New Roman" w:hAnsi="Times New Roman"/>
          <w:sz w:val="20"/>
          <w:szCs w:val="20"/>
        </w:rPr>
        <w:t>Table 5</w:t>
      </w:r>
      <w:r>
        <w:rPr>
          <w:rFonts w:hint="eastAsia" w:ascii="Times New Roman" w:hAnsi="Times New Roman"/>
          <w:sz w:val="20"/>
          <w:szCs w:val="20"/>
          <w:lang w:val="en-US" w:eastAsia="zh-CN"/>
        </w:rPr>
        <w:t>-1</w:t>
      </w:r>
      <w:r>
        <w:rPr>
          <w:rFonts w:hint="eastAsia" w:ascii="Times New Roman" w:hAnsi="Times New Roman"/>
          <w:sz w:val="20"/>
          <w:szCs w:val="20"/>
        </w:rPr>
        <w:t>. Simulation assumptions for LLS</w:t>
      </w:r>
    </w:p>
    <w:tbl>
      <w:tblPr>
        <w:tblStyle w:val="34"/>
        <w:tblW w:w="7559" w:type="dxa"/>
        <w:tblInd w:w="5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5"/>
        <w:gridCol w:w="5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435" w:type="dxa"/>
            <w:shd w:val="clear" w:color="auto" w:fill="FBD4B4" w:themeFill="accent6" w:themeFillTint="66"/>
            <w:vAlign w:val="top"/>
          </w:tcPr>
          <w:p>
            <w:pPr>
              <w:pageBreakBefore w:val="0"/>
              <w:kinsoku/>
              <w:wordWrap/>
              <w:overflowPunct/>
              <w:topLinePunct w:val="0"/>
              <w:bidi w:val="0"/>
              <w:snapToGrid w:val="0"/>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lang w:val="en-US" w:eastAsia="zh-CN"/>
              </w:rPr>
              <w:t>Pa</w:t>
            </w:r>
            <w:r>
              <w:rPr>
                <w:rFonts w:hint="eastAsia" w:ascii="Times New Roman" w:hAnsi="Times New Roman" w:cs="Times New Roman"/>
                <w:sz w:val="20"/>
                <w:szCs w:val="20"/>
                <w:lang w:val="en-US" w:eastAsia="zh-CN"/>
              </w:rPr>
              <w:t>rameters</w:t>
            </w:r>
          </w:p>
        </w:tc>
        <w:tc>
          <w:tcPr>
            <w:tcW w:w="5124" w:type="dxa"/>
            <w:shd w:val="clear" w:color="auto" w:fill="FBD4B4" w:themeFill="accent6" w:themeFillTint="66"/>
            <w:vAlign w:val="top"/>
          </w:tcPr>
          <w:p>
            <w:pPr>
              <w:pageBreakBefore w:val="0"/>
              <w:kinsoku/>
              <w:wordWrap/>
              <w:overflowPunct/>
              <w:topLinePunct w:val="0"/>
              <w:bidi w:val="0"/>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435" w:type="dxa"/>
            <w:vAlign w:val="top"/>
          </w:tcPr>
          <w:p>
            <w:pPr>
              <w:pageBreakBefore w:val="0"/>
              <w:kinsoku/>
              <w:wordWrap/>
              <w:overflowPunct/>
              <w:topLinePunct w:val="0"/>
              <w:bidi w:val="0"/>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System bandwidth</w:t>
            </w:r>
          </w:p>
        </w:tc>
        <w:tc>
          <w:tcPr>
            <w:tcW w:w="5124" w:type="dxa"/>
            <w:vAlign w:val="top"/>
          </w:tcPr>
          <w:p>
            <w:pPr>
              <w:pageBreakBefore w:val="0"/>
              <w:kinsoku/>
              <w:wordWrap/>
              <w:overflowPunct/>
              <w:topLinePunct w:val="0"/>
              <w:bidi w:val="0"/>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435" w:type="dxa"/>
            <w:vAlign w:val="top"/>
          </w:tcPr>
          <w:p>
            <w:pPr>
              <w:pageBreakBefore w:val="0"/>
              <w:kinsoku/>
              <w:wordWrap/>
              <w:overflowPunct/>
              <w:topLinePunct w:val="0"/>
              <w:bidi w:val="0"/>
              <w:snapToGrid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SCS</w:t>
            </w:r>
          </w:p>
        </w:tc>
        <w:tc>
          <w:tcPr>
            <w:tcW w:w="5124" w:type="dxa"/>
            <w:vAlign w:val="top"/>
          </w:tcPr>
          <w:p>
            <w:pPr>
              <w:pageBreakBefore w:val="0"/>
              <w:kinsoku/>
              <w:wordWrap/>
              <w:overflowPunct/>
              <w:topLinePunct w:val="0"/>
              <w:bidi w:val="0"/>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435" w:type="dxa"/>
            <w:vAlign w:val="top"/>
          </w:tcPr>
          <w:p>
            <w:pPr>
              <w:pageBreakBefore w:val="0"/>
              <w:kinsoku/>
              <w:wordWrap/>
              <w:overflowPunct/>
              <w:topLinePunct w:val="0"/>
              <w:bidi w:val="0"/>
              <w:snapToGrid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Carrier Frequency</w:t>
            </w:r>
          </w:p>
        </w:tc>
        <w:tc>
          <w:tcPr>
            <w:tcW w:w="5124" w:type="dxa"/>
            <w:vAlign w:val="top"/>
          </w:tcPr>
          <w:p>
            <w:pPr>
              <w:pageBreakBefore w:val="0"/>
              <w:kinsoku/>
              <w:wordWrap/>
              <w:overflowPunct/>
              <w:topLinePunct w:val="0"/>
              <w:bidi w:val="0"/>
              <w:snapToGrid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435" w:type="dxa"/>
            <w:vAlign w:val="top"/>
          </w:tcPr>
          <w:p>
            <w:pPr>
              <w:pageBreakBefore w:val="0"/>
              <w:kinsoku/>
              <w:wordWrap/>
              <w:overflowPunct/>
              <w:topLinePunct w:val="0"/>
              <w:bidi w:val="0"/>
              <w:snapToGrid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Channel</w:t>
            </w:r>
          </w:p>
        </w:tc>
        <w:tc>
          <w:tcPr>
            <w:tcW w:w="5124" w:type="dxa"/>
            <w:vAlign w:val="top"/>
          </w:tcPr>
          <w:p>
            <w:pPr>
              <w:pageBreakBefore w:val="0"/>
              <w:kinsoku/>
              <w:wordWrap/>
              <w:overflowPunct/>
              <w:topLinePunct w:val="0"/>
              <w:bidi w:val="0"/>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TDL-A 1000ns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435" w:type="dxa"/>
            <w:vAlign w:val="top"/>
          </w:tcPr>
          <w:p>
            <w:pPr>
              <w:pageBreakBefore w:val="0"/>
              <w:kinsoku/>
              <w:wordWrap/>
              <w:overflowPunct/>
              <w:topLinePunct w:val="0"/>
              <w:bidi w:val="0"/>
              <w:snapToGrid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UE speed</w:t>
            </w:r>
          </w:p>
        </w:tc>
        <w:tc>
          <w:tcPr>
            <w:tcW w:w="5124" w:type="dxa"/>
            <w:vAlign w:val="top"/>
          </w:tcPr>
          <w:p>
            <w:pPr>
              <w:pageBreakBefore w:val="0"/>
              <w:kinsoku/>
              <w:wordWrap/>
              <w:overflowPunct/>
              <w:topLinePunct w:val="0"/>
              <w:bidi w:val="0"/>
              <w:snapToGrid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435" w:type="dxa"/>
            <w:vAlign w:val="top"/>
          </w:tcPr>
          <w:p>
            <w:pPr>
              <w:pageBreakBefore w:val="0"/>
              <w:kinsoku/>
              <w:wordWrap/>
              <w:overflowPunct/>
              <w:topLinePunct w:val="0"/>
              <w:bidi w:val="0"/>
              <w:snapToGrid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Number of Antennas</w:t>
            </w:r>
          </w:p>
        </w:tc>
        <w:tc>
          <w:tcPr>
            <w:tcW w:w="5124" w:type="dxa"/>
            <w:vAlign w:val="top"/>
          </w:tcPr>
          <w:p>
            <w:pPr>
              <w:pageBreakBefore w:val="0"/>
              <w:kinsoku/>
              <w:wordWrap/>
              <w:overflowPunct/>
              <w:topLinePunct w:val="0"/>
              <w:bidi w:val="0"/>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UE Tx=1, gNB Rx =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435" w:type="dxa"/>
            <w:vAlign w:val="top"/>
          </w:tcPr>
          <w:p>
            <w:pPr>
              <w:pageBreakBefore w:val="0"/>
              <w:kinsoku/>
              <w:wordWrap/>
              <w:overflowPunct/>
              <w:topLinePunct w:val="0"/>
              <w:bidi w:val="0"/>
              <w:snapToGrid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PUSCH format</w:t>
            </w:r>
          </w:p>
        </w:tc>
        <w:tc>
          <w:tcPr>
            <w:tcW w:w="5124" w:type="dxa"/>
            <w:vAlign w:val="top"/>
          </w:tcPr>
          <w:p>
            <w:pPr>
              <w:pageBreakBefore w:val="0"/>
              <w:kinsoku/>
              <w:wordWrap/>
              <w:overflowPunct/>
              <w:topLinePunct w:val="0"/>
              <w:bidi w:val="0"/>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11 symbols with 1 front-loaded DMRS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435" w:type="dxa"/>
            <w:vAlign w:val="top"/>
          </w:tcPr>
          <w:p>
            <w:pPr>
              <w:pageBreakBefore w:val="0"/>
              <w:kinsoku/>
              <w:wordWrap/>
              <w:overflowPunct/>
              <w:topLinePunct w:val="0"/>
              <w:bidi w:val="0"/>
              <w:snapToGrid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Number of UE</w:t>
            </w:r>
          </w:p>
        </w:tc>
        <w:tc>
          <w:tcPr>
            <w:tcW w:w="5124" w:type="dxa"/>
            <w:vAlign w:val="top"/>
          </w:tcPr>
          <w:p>
            <w:pPr>
              <w:pageBreakBefore w:val="0"/>
              <w:kinsoku/>
              <w:wordWrap/>
              <w:overflowPunct/>
              <w:topLinePunct w:val="0"/>
              <w:bidi w:val="0"/>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1UE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435" w:type="dxa"/>
            <w:vAlign w:val="top"/>
          </w:tcPr>
          <w:p>
            <w:pPr>
              <w:pageBreakBefore w:val="0"/>
              <w:kinsoku/>
              <w:wordWrap/>
              <w:overflowPunct/>
              <w:topLinePunct w:val="0"/>
              <w:bidi w:val="0"/>
              <w:snapToGrid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#RB for PUSCH</w:t>
            </w:r>
          </w:p>
        </w:tc>
        <w:tc>
          <w:tcPr>
            <w:tcW w:w="5124" w:type="dxa"/>
            <w:vAlign w:val="top"/>
          </w:tcPr>
          <w:p>
            <w:pPr>
              <w:pageBreakBefore w:val="0"/>
              <w:kinsoku/>
              <w:wordWrap/>
              <w:overflowPunct/>
              <w:topLinePunct w:val="0"/>
              <w:bidi w:val="0"/>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435" w:type="dxa"/>
            <w:vAlign w:val="top"/>
          </w:tcPr>
          <w:p>
            <w:pPr>
              <w:pageBreakBefore w:val="0"/>
              <w:kinsoku/>
              <w:wordWrap/>
              <w:overflowPunct/>
              <w:topLinePunct w:val="0"/>
              <w:bidi w:val="0"/>
              <w:snapToGrid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Coding rate</w:t>
            </w:r>
          </w:p>
        </w:tc>
        <w:tc>
          <w:tcPr>
            <w:tcW w:w="5124" w:type="dxa"/>
            <w:vAlign w:val="top"/>
          </w:tcPr>
          <w:p>
            <w:pPr>
              <w:pageBreakBefore w:val="0"/>
              <w:kinsoku/>
              <w:wordWrap/>
              <w:overflowPunct/>
              <w:topLinePunct w:val="0"/>
              <w:bidi w:val="0"/>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2435" w:type="dxa"/>
            <w:vAlign w:val="top"/>
          </w:tcPr>
          <w:p>
            <w:pPr>
              <w:pageBreakBefore w:val="0"/>
              <w:kinsoku/>
              <w:wordWrap/>
              <w:overflowPunct/>
              <w:topLinePunct w:val="0"/>
              <w:bidi w:val="0"/>
              <w:snapToGrid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Coding</w:t>
            </w:r>
          </w:p>
        </w:tc>
        <w:tc>
          <w:tcPr>
            <w:tcW w:w="5124" w:type="dxa"/>
            <w:vAlign w:val="top"/>
          </w:tcPr>
          <w:p>
            <w:pPr>
              <w:pageBreakBefore w:val="0"/>
              <w:kinsoku/>
              <w:wordWrap/>
              <w:overflowPunct/>
              <w:topLinePunct w:val="0"/>
              <w:bidi w:val="0"/>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LDPC + CRC</w:t>
            </w:r>
          </w:p>
        </w:tc>
      </w:tr>
    </w:tbl>
    <w:p>
      <w:pPr>
        <w:pageBreakBefore w:val="0"/>
        <w:kinsoku/>
        <w:wordWrap/>
        <w:overflowPunct/>
        <w:topLinePunct w:val="0"/>
        <w:bidi w:val="0"/>
        <w:snapToGrid w:val="0"/>
        <w:spacing w:before="180" w:beforeLines="50" w:after="180" w:afterLines="50" w:line="240" w:lineRule="auto"/>
        <w:jc w:val="both"/>
        <w:rPr>
          <w:rFonts w:ascii="Times New Roman" w:hAnsi="Times New Roman"/>
          <w:sz w:val="20"/>
          <w:szCs w:val="20"/>
        </w:rPr>
      </w:pPr>
    </w:p>
    <w:p>
      <w:pPr>
        <w:pStyle w:val="2"/>
        <w:pageBreakBefore w:val="0"/>
        <w:kinsoku/>
        <w:wordWrap/>
        <w:overflowPunct/>
        <w:topLinePunct w:val="0"/>
        <w:bidi w:val="0"/>
        <w:snapToGrid w:val="0"/>
        <w:spacing w:before="180" w:beforeLines="50" w:after="180" w:afterLines="50"/>
        <w:ind w:left="431" w:hanging="431"/>
        <w:rPr>
          <w:rFonts w:ascii="Arial" w:hAnsi="Arial" w:cs="Times New Roman"/>
          <w:sz w:val="28"/>
          <w:lang w:val="en-US"/>
        </w:rPr>
      </w:pPr>
      <w:r>
        <w:rPr>
          <w:rFonts w:hint="eastAsia" w:ascii="Arial" w:hAnsi="Arial" w:cs="Times New Roman"/>
          <w:sz w:val="28"/>
          <w:lang w:val="en-US"/>
        </w:rPr>
        <w:t>Appendix</w:t>
      </w:r>
      <w:r>
        <w:rPr>
          <w:rFonts w:hint="eastAsia" w:cs="Times New Roman"/>
          <w:sz w:val="28"/>
          <w:lang w:val="en-US" w:eastAsia="zh-CN"/>
        </w:rPr>
        <w:t>-2</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sz w:val="20"/>
          <w:szCs w:val="20"/>
          <w:lang w:val="en-US" w:eastAsia="zh-CN"/>
        </w:rPr>
      </w:pPr>
      <w:r>
        <w:rPr>
          <w:rFonts w:ascii="Times New Roman" w:hAnsi="Times New Roman"/>
          <w:sz w:val="20"/>
          <w:szCs w:val="20"/>
          <w:lang w:val="en-GB"/>
        </w:rPr>
        <w:t xml:space="preserve">In </w:t>
      </w:r>
      <w:r>
        <w:rPr>
          <w:rFonts w:hint="eastAsia" w:ascii="Times New Roman" w:hAnsi="Times New Roman"/>
          <w:sz w:val="20"/>
          <w:szCs w:val="20"/>
          <w:lang w:val="en-US" w:eastAsia="zh-CN"/>
        </w:rPr>
        <w:t>the sequence search procedure, the following formulas are used to calculate the PAPR, auto/cross correlation and variance in frequency domain respectively.</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sz w:val="20"/>
          <w:szCs w:val="20"/>
          <w:u w:val="single"/>
          <w:lang w:val="en-US" w:eastAsia="zh-CN"/>
        </w:rPr>
      </w:pPr>
      <w:r>
        <w:rPr>
          <w:rFonts w:hint="eastAsia" w:ascii="Times New Roman" w:hAnsi="Times New Roman"/>
          <w:sz w:val="20"/>
          <w:szCs w:val="20"/>
          <w:u w:val="single"/>
          <w:lang w:val="en-US" w:eastAsia="zh-CN"/>
        </w:rPr>
        <w:t>PAPR calculation:</w:t>
      </w:r>
    </w:p>
    <w:p>
      <w:pPr>
        <w:pageBreakBefore w:val="0"/>
        <w:kinsoku/>
        <w:wordWrap/>
        <w:overflowPunct/>
        <w:topLinePunct w:val="0"/>
        <w:bidi w:val="0"/>
        <w:snapToGrid w:val="0"/>
        <w:spacing w:before="180" w:beforeLines="50" w:after="180" w:afterLines="50" w:line="240" w:lineRule="auto"/>
        <w:jc w:val="both"/>
        <w:rPr>
          <w:i w:val="0"/>
        </w:rPr>
      </w:pPr>
      <m:oMathPara>
        <m:oMath>
          <m:r>
            <m:t>PAPR=10</m:t>
          </m:r>
          <m:func>
            <m:funcPr/>
            <m:fName>
              <m:sSub>
                <m:sSubPr/>
                <m:e>
                  <m:r>
                    <m:t>log</m:t>
                  </m:r>
                </m:e>
                <m:sub>
                  <m:r>
                    <m:t>10</m:t>
                  </m:r>
                </m:sub>
              </m:sSub>
            </m:fName>
            <m:e>
              <m:d>
                <m:dPr/>
                <m:e>
                  <m:f>
                    <m:fPr>
                      <m:type m:val="lin"/>
                    </m:fPr>
                    <m:num>
                      <m:sSup>
                        <m:sSupPr/>
                        <m:e>
                          <m:d>
                            <m:dPr>
                              <m:begChr m:val="|"/>
                              <m:endChr m:val="|"/>
                            </m:dPr>
                            <m:e>
                              <m:r>
                                <m:t>x(t)</m:t>
                              </m:r>
                            </m:e>
                          </m:d>
                        </m:e>
                        <m:sup>
                          <m:r>
                            <m:t>2</m:t>
                          </m:r>
                        </m:sup>
                      </m:sSup>
                    </m:num>
                    <m:den>
                      <m:r>
                        <m:rPr>
                          <m:nor/>
                          <m:sty m:val="p"/>
                        </m:rPr>
                        <w:rPr>
                          <w:b w:val="0"/>
                          <w:i w:val="0"/>
                        </w:rPr>
                        <m:t>mean</m:t>
                      </m:r>
                      <m:r>
                        <m:t>(x(t))</m:t>
                      </m:r>
                    </m:den>
                  </m:f>
                </m:e>
              </m:d>
            </m:e>
          </m:func>
        </m:oMath>
      </m:oMathPara>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sz w:val="20"/>
          <w:szCs w:val="20"/>
          <w:u w:val="single"/>
          <w:lang w:val="en-US" w:eastAsia="zh-CN"/>
        </w:rPr>
      </w:pPr>
      <w:r>
        <w:rPr>
          <w:rFonts w:hint="eastAsia" w:ascii="Times New Roman" w:hAnsi="Times New Roman"/>
          <w:sz w:val="20"/>
          <w:szCs w:val="20"/>
          <w:u w:val="single"/>
          <w:lang w:val="en-US" w:eastAsia="zh-CN"/>
        </w:rPr>
        <w:t>Correlation calculation:</w:t>
      </w:r>
    </w:p>
    <w:p>
      <w:pPr>
        <w:pStyle w:val="93"/>
        <w:pageBreakBefore w:val="0"/>
        <w:kinsoku/>
        <w:wordWrap/>
        <w:overflowPunct/>
        <w:topLinePunct w:val="0"/>
        <w:bidi w:val="0"/>
        <w:snapToGrid w:val="0"/>
      </w:pPr>
      <w:r>
        <w:t>xcorr_coeffs(cs_index) = abs (sum( (seq1(cs_index) .* conj(seq2))) / length(seq1)</w:t>
      </w:r>
    </w:p>
    <w:p>
      <w:pPr>
        <w:pStyle w:val="93"/>
        <w:pageBreakBefore w:val="0"/>
        <w:kinsoku/>
        <w:wordWrap/>
        <w:overflowPunct/>
        <w:topLinePunct w:val="0"/>
        <w:bidi w:val="0"/>
        <w:snapToGrid w:val="0"/>
        <w:jc w:val="left"/>
        <w:rPr>
          <w:rFonts w:hint="eastAsia" w:ascii="Times New Roman" w:hAnsi="Times New Roman" w:cs="Times New Roman" w:eastAsiaTheme="minorEastAsia"/>
          <w:i w:val="0"/>
          <w:iCs w:val="0"/>
          <w:sz w:val="20"/>
          <w:szCs w:val="20"/>
          <w:lang w:val="en-US" w:eastAsia="zh-CN" w:bidi="ar-SA"/>
        </w:rPr>
      </w:pPr>
      <w:r>
        <w:rPr>
          <w:rFonts w:hint="eastAsia" w:ascii="Times New Roman" w:hAnsi="Times New Roman" w:cs="Times New Roman" w:eastAsiaTheme="minorEastAsia"/>
          <w:i w:val="0"/>
          <w:iCs w:val="0"/>
          <w:sz w:val="20"/>
          <w:szCs w:val="20"/>
          <w:lang w:val="en-US" w:eastAsia="zh-CN" w:bidi="ar-SA"/>
        </w:rPr>
        <w:t xml:space="preserve">Herein, </w:t>
      </w:r>
      <w:r>
        <w:rPr>
          <w:rFonts w:ascii="Times New Roman" w:hAnsi="Times New Roman" w:cs="Times New Roman" w:eastAsiaTheme="minorEastAsia"/>
          <w:i w:val="0"/>
          <w:iCs w:val="0"/>
          <w:sz w:val="20"/>
          <w:szCs w:val="20"/>
          <w:lang w:val="en" w:eastAsia="zh-CN" w:bidi="ar-SA"/>
        </w:rPr>
        <w:t>cs_index represents the cyclic shift of the sequence</w:t>
      </w:r>
      <w:r>
        <w:rPr>
          <w:rFonts w:hint="eastAsia" w:ascii="Times New Roman" w:hAnsi="Times New Roman" w:cs="Times New Roman" w:eastAsiaTheme="minorEastAsia"/>
          <w:i w:val="0"/>
          <w:iCs w:val="0"/>
          <w:sz w:val="20"/>
          <w:szCs w:val="20"/>
          <w:lang w:val="en-US" w:eastAsia="zh-CN" w:bidi="ar-SA"/>
        </w:rPr>
        <w:t xml:space="preserve">. </w:t>
      </w:r>
      <w:r>
        <w:rPr>
          <w:rFonts w:ascii="Times New Roman" w:hAnsi="Times New Roman" w:cs="Times New Roman" w:eastAsiaTheme="minorEastAsia"/>
          <w:i w:val="0"/>
          <w:iCs w:val="0"/>
          <w:sz w:val="20"/>
          <w:szCs w:val="20"/>
          <w:lang w:val="en" w:eastAsia="zh-CN" w:bidi="ar-SA"/>
        </w:rPr>
        <w:t xml:space="preserve">When seq1 is the same as seq2, </w:t>
      </w:r>
      <w:r>
        <w:rPr>
          <w:rFonts w:ascii="Times New Roman" w:hAnsi="Times New Roman" w:cs="Times New Roman" w:eastAsiaTheme="minorEastAsia"/>
          <w:i w:val="0"/>
          <w:iCs w:val="0"/>
          <w:sz w:val="20"/>
          <w:szCs w:val="20"/>
          <w:lang w:val="en-GB" w:eastAsia="zh-CN" w:bidi="ar-SA"/>
        </w:rPr>
        <w:t xml:space="preserve">xcorr_coeffs(cs_index) </w:t>
      </w:r>
      <w:r>
        <w:rPr>
          <w:rFonts w:ascii="Times New Roman" w:hAnsi="Times New Roman" w:cs="Times New Roman" w:eastAsiaTheme="minorEastAsia"/>
          <w:i w:val="0"/>
          <w:iCs w:val="0"/>
          <w:sz w:val="20"/>
          <w:szCs w:val="20"/>
          <w:lang w:val="en" w:eastAsia="zh-CN" w:bidi="ar-SA"/>
        </w:rPr>
        <w:t>indicates the cyclic shift auto</w:t>
      </w:r>
      <w:r>
        <w:rPr>
          <w:rFonts w:hint="eastAsia" w:ascii="Times New Roman" w:hAnsi="Times New Roman" w:cs="Times New Roman" w:eastAsiaTheme="minorEastAsia"/>
          <w:i w:val="0"/>
          <w:iCs w:val="0"/>
          <w:sz w:val="20"/>
          <w:szCs w:val="20"/>
          <w:lang w:val="en-US" w:eastAsia="zh-CN" w:bidi="ar-SA"/>
        </w:rPr>
        <w:t>-</w:t>
      </w:r>
      <w:r>
        <w:rPr>
          <w:rFonts w:ascii="Times New Roman" w:hAnsi="Times New Roman" w:cs="Times New Roman" w:eastAsiaTheme="minorEastAsia"/>
          <w:i w:val="0"/>
          <w:iCs w:val="0"/>
          <w:sz w:val="20"/>
          <w:szCs w:val="20"/>
          <w:lang w:val="en" w:eastAsia="zh-CN" w:bidi="ar-SA"/>
        </w:rPr>
        <w:t>correlation of the sequence, and</w:t>
      </w:r>
      <w:r>
        <w:rPr>
          <w:rFonts w:hint="eastAsia" w:ascii="Times New Roman" w:hAnsi="Times New Roman" w:cs="Times New Roman" w:eastAsiaTheme="minorEastAsia"/>
          <w:i w:val="0"/>
          <w:iCs w:val="0"/>
          <w:sz w:val="20"/>
          <w:szCs w:val="20"/>
          <w:lang w:val="en-US" w:eastAsia="zh-CN" w:bidi="ar-SA"/>
        </w:rPr>
        <w:t xml:space="preserve"> </w:t>
      </w:r>
      <w:r>
        <w:rPr>
          <w:rFonts w:ascii="Times New Roman" w:hAnsi="Times New Roman" w:cs="Times New Roman" w:eastAsiaTheme="minorEastAsia"/>
          <w:i w:val="0"/>
          <w:iCs w:val="0"/>
          <w:sz w:val="20"/>
          <w:szCs w:val="20"/>
          <w:lang w:val="en" w:eastAsia="zh-CN" w:bidi="ar-SA"/>
        </w:rPr>
        <w:t xml:space="preserve">when seq1 and seq2 are different, </w:t>
      </w:r>
      <w:r>
        <w:rPr>
          <w:rFonts w:ascii="Times New Roman" w:hAnsi="Times New Roman" w:cs="Times New Roman" w:eastAsiaTheme="minorEastAsia"/>
          <w:i w:val="0"/>
          <w:iCs w:val="0"/>
          <w:sz w:val="20"/>
          <w:szCs w:val="20"/>
          <w:lang w:val="en-GB" w:eastAsia="zh-CN" w:bidi="ar-SA"/>
        </w:rPr>
        <w:t xml:space="preserve">xcorr_coeffs(cs_index) </w:t>
      </w:r>
      <w:r>
        <w:rPr>
          <w:rFonts w:ascii="Times New Roman" w:hAnsi="Times New Roman" w:cs="Times New Roman" w:eastAsiaTheme="minorEastAsia"/>
          <w:i w:val="0"/>
          <w:iCs w:val="0"/>
          <w:sz w:val="20"/>
          <w:szCs w:val="20"/>
          <w:lang w:val="en" w:eastAsia="zh-CN" w:bidi="ar-SA"/>
        </w:rPr>
        <w:t>indicates the cross-correlation of the two sequences</w:t>
      </w:r>
      <w:r>
        <w:rPr>
          <w:rFonts w:hint="eastAsia" w:ascii="Times New Roman" w:hAnsi="Times New Roman" w:cs="Times New Roman" w:eastAsiaTheme="minorEastAsia"/>
          <w:i w:val="0"/>
          <w:iCs w:val="0"/>
          <w:sz w:val="20"/>
          <w:szCs w:val="20"/>
          <w:lang w:val="en-US" w:eastAsia="zh-CN" w:bidi="ar-SA"/>
        </w:rPr>
        <w:t>.</w:t>
      </w:r>
    </w:p>
    <w:p>
      <w:pPr>
        <w:pageBreakBefore w:val="0"/>
        <w:kinsoku/>
        <w:wordWrap/>
        <w:overflowPunct/>
        <w:topLinePunct w:val="0"/>
        <w:bidi w:val="0"/>
        <w:snapToGrid w:val="0"/>
        <w:spacing w:before="180" w:beforeLines="50" w:after="180" w:afterLines="50" w:line="240" w:lineRule="auto"/>
        <w:jc w:val="both"/>
        <w:rPr>
          <w:rFonts w:hint="eastAsia" w:ascii="Times New Roman" w:hAnsi="Times New Roman"/>
          <w:sz w:val="20"/>
          <w:szCs w:val="20"/>
          <w:u w:val="single"/>
          <w:lang w:val="en-US" w:eastAsia="zh-CN"/>
        </w:rPr>
      </w:pPr>
      <w:r>
        <w:rPr>
          <w:rFonts w:hint="eastAsia" w:ascii="Times New Roman" w:hAnsi="Times New Roman"/>
          <w:sz w:val="20"/>
          <w:szCs w:val="20"/>
          <w:u w:val="single"/>
          <w:lang w:val="en-US" w:eastAsia="zh-CN"/>
        </w:rPr>
        <w:t>Variance calculation:</w:t>
      </w:r>
    </w:p>
    <w:p>
      <w:pPr>
        <w:pageBreakBefore w:val="0"/>
        <w:kinsoku/>
        <w:wordWrap/>
        <w:overflowPunct/>
        <w:topLinePunct w:val="0"/>
        <w:bidi w:val="0"/>
        <w:snapToGrid w:val="0"/>
        <w:jc w:val="center"/>
        <w:rPr>
          <w:rFonts w:hint="default" w:eastAsia="Times New Roman"/>
          <w:i/>
          <w:iCs/>
          <w:color w:val="auto"/>
          <w:lang w:val="en-US" w:eastAsia="en-US"/>
        </w:rPr>
      </w:pPr>
      <w:r>
        <w:rPr>
          <w:rFonts w:hint="default" w:eastAsia="Times New Roman"/>
          <w:i/>
          <w:iCs/>
          <w:color w:val="auto"/>
          <w:lang w:val="en-US" w:eastAsia="en-US"/>
        </w:rPr>
        <w:t>seq_var = var(abs(fft(seq)))</w:t>
      </w:r>
    </w:p>
    <w:p>
      <w:pPr>
        <w:pStyle w:val="2"/>
        <w:pageBreakBefore w:val="0"/>
        <w:kinsoku/>
        <w:wordWrap/>
        <w:overflowPunct/>
        <w:topLinePunct w:val="0"/>
        <w:bidi w:val="0"/>
        <w:snapToGrid w:val="0"/>
        <w:spacing w:before="180" w:beforeLines="50" w:after="180" w:afterLines="50"/>
        <w:ind w:left="431" w:hanging="431"/>
        <w:rPr>
          <w:rFonts w:ascii="Arial" w:hAnsi="Arial" w:cs="Times New Roman"/>
          <w:sz w:val="28"/>
          <w:lang w:val="en-US"/>
        </w:rPr>
      </w:pPr>
      <w:r>
        <w:rPr>
          <w:rFonts w:hint="eastAsia" w:ascii="Arial" w:hAnsi="Arial" w:cs="Times New Roman"/>
          <w:sz w:val="28"/>
          <w:lang w:val="en-US"/>
        </w:rPr>
        <w:t>Appendix</w:t>
      </w:r>
      <w:r>
        <w:rPr>
          <w:rFonts w:hint="eastAsia" w:cs="Times New Roman"/>
          <w:sz w:val="28"/>
          <w:lang w:val="en-US" w:eastAsia="zh-CN"/>
        </w:rPr>
        <w:t>-3</w:t>
      </w:r>
    </w:p>
    <w:p>
      <w:pPr>
        <w:pageBreakBefore w:val="0"/>
        <w:kinsoku/>
        <w:wordWrap/>
        <w:overflowPunct/>
        <w:topLinePunct w:val="0"/>
        <w:bidi w:val="0"/>
        <w:snapToGrid w:val="0"/>
        <w:spacing w:before="180" w:beforeLines="50" w:after="180" w:afterLines="50" w:line="240" w:lineRule="auto"/>
        <w:jc w:val="center"/>
      </w:pPr>
      <w:r>
        <w:rPr>
          <w:rFonts w:hint="eastAsia" w:ascii="Times New Roman" w:hAnsi="Times New Roman"/>
          <w:sz w:val="20"/>
          <w:szCs w:val="20"/>
        </w:rPr>
        <w:t xml:space="preserve">Table </w:t>
      </w:r>
      <w:r>
        <w:rPr>
          <w:rFonts w:hint="eastAsia" w:ascii="Times New Roman" w:hAnsi="Times New Roman"/>
          <w:sz w:val="20"/>
          <w:szCs w:val="20"/>
          <w:lang w:val="en-US" w:eastAsia="zh-CN"/>
        </w:rPr>
        <w:t>7-1</w:t>
      </w:r>
      <w:r>
        <w:rPr>
          <w:rFonts w:hint="eastAsia" w:ascii="Times New Roman" w:hAnsi="Times New Roman"/>
          <w:sz w:val="20"/>
          <w:szCs w:val="20"/>
        </w:rPr>
        <w:t xml:space="preserve">. </w:t>
      </w:r>
      <w:r>
        <w:rPr>
          <w:rFonts w:hint="eastAsia" w:ascii="Times New Roman" w:hAnsi="Times New Roman"/>
          <w:sz w:val="20"/>
          <w:szCs w:val="20"/>
          <w:lang w:val="en-US" w:eastAsia="zh-CN"/>
        </w:rPr>
        <w:t xml:space="preserve">performance comparisons for all the proposed sequences. </w:t>
      </w:r>
    </w:p>
    <w:tbl>
      <w:tblPr>
        <w:tblStyle w:val="92"/>
        <w:tblW w:w="95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705"/>
        <w:gridCol w:w="705"/>
        <w:gridCol w:w="705"/>
        <w:gridCol w:w="1"/>
        <w:gridCol w:w="704"/>
        <w:gridCol w:w="705"/>
        <w:gridCol w:w="705"/>
        <w:gridCol w:w="2"/>
        <w:gridCol w:w="703"/>
        <w:gridCol w:w="705"/>
        <w:gridCol w:w="705"/>
        <w:gridCol w:w="3"/>
        <w:gridCol w:w="702"/>
        <w:gridCol w:w="705"/>
        <w:gridCol w:w="710"/>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jc w:val="center"/>
        </w:trPr>
        <w:tc>
          <w:tcPr>
            <w:tcW w:w="1061" w:type="dxa"/>
            <w:vMerge w:val="restart"/>
            <w:shd w:val="clear" w:color="auto" w:fill="FBD4B4" w:themeFill="accent6" w:themeFillTint="66"/>
            <w:vAlign w:val="center"/>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p>
        </w:tc>
        <w:tc>
          <w:tcPr>
            <w:tcW w:w="2116" w:type="dxa"/>
            <w:gridSpan w:val="4"/>
            <w:shd w:val="clear" w:color="auto" w:fill="FBD4B4" w:themeFill="accent6" w:themeFillTint="66"/>
            <w:vAlign w:val="center"/>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PAPR with FDSS</w:t>
            </w:r>
          </w:p>
        </w:tc>
        <w:tc>
          <w:tcPr>
            <w:tcW w:w="2116" w:type="dxa"/>
            <w:gridSpan w:val="4"/>
            <w:shd w:val="clear" w:color="auto" w:fill="FBD4B4" w:themeFill="accent6" w:themeFillTint="66"/>
            <w:vAlign w:val="center"/>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XCORR</w:t>
            </w:r>
          </w:p>
        </w:tc>
        <w:tc>
          <w:tcPr>
            <w:tcW w:w="2116" w:type="dxa"/>
            <w:gridSpan w:val="4"/>
            <w:shd w:val="clear" w:color="auto" w:fill="FBD4B4" w:themeFill="accent6" w:themeFillTint="66"/>
            <w:vAlign w:val="center"/>
          </w:tcPr>
          <w:p>
            <w:pPr>
              <w:pageBreakBefore w:val="0"/>
              <w:widowControl w:val="0"/>
              <w:kinsoku/>
              <w:wordWrap/>
              <w:overflowPunct/>
              <w:topLinePunct w:val="0"/>
              <w:bidi w:val="0"/>
              <w:snapToGrid w:val="0"/>
              <w:spacing w:line="360" w:lineRule="auto"/>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eastAsia="zh-CN"/>
              </w:rPr>
              <w:t xml:space="preserve">AUTO CORR(+1/-1 </w:t>
            </w:r>
            <w:r>
              <w:rPr>
                <w:rFonts w:hint="eastAsia" w:ascii="Times New Roman" w:hAnsi="Times New Roman" w:cs="Times New Roman"/>
                <w:kern w:val="2"/>
                <w:sz w:val="20"/>
                <w:szCs w:val="20"/>
                <w:lang w:val="en-US" w:eastAsia="zh-CN"/>
              </w:rPr>
              <w:t>)</w:t>
            </w:r>
          </w:p>
        </w:tc>
        <w:tc>
          <w:tcPr>
            <w:tcW w:w="2118" w:type="dxa"/>
            <w:gridSpan w:val="4"/>
            <w:shd w:val="clear" w:color="auto" w:fill="FBD4B4" w:themeFill="accent6" w:themeFillTint="66"/>
            <w:vAlign w:val="center"/>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Var of FR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40" w:hRule="exact"/>
          <w:jc w:val="center"/>
        </w:trPr>
        <w:tc>
          <w:tcPr>
            <w:tcW w:w="1061" w:type="dxa"/>
            <w:vMerge w:val="continue"/>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Min</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Mean</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Max</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Min</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Mean</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Max</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Min</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Mean</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Max</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Min</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Mean</w:t>
            </w:r>
          </w:p>
        </w:tc>
        <w:tc>
          <w:tcPr>
            <w:tcW w:w="710"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40" w:hRule="exact"/>
          <w:jc w:val="center"/>
        </w:trPr>
        <w:tc>
          <w:tcPr>
            <w:tcW w:w="1061"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ZTE</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0.779</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2.008</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2.2</w:t>
            </w:r>
            <w:r>
              <w:rPr>
                <w:rFonts w:hint="default" w:ascii="Times New Roman" w:hAnsi="Times New Roman" w:cs="Times New Roman"/>
                <w:kern w:val="2"/>
                <w:sz w:val="20"/>
                <w:szCs w:val="20"/>
                <w:lang w:val="en-US" w:eastAsia="zh-CN"/>
              </w:rPr>
              <w:t>80</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0.</w:t>
            </w:r>
            <w:r>
              <w:rPr>
                <w:rFonts w:hint="eastAsia" w:ascii="Times New Roman" w:hAnsi="Times New Roman" w:cs="Times New Roman"/>
                <w:kern w:val="2"/>
                <w:sz w:val="20"/>
                <w:szCs w:val="20"/>
                <w:lang w:val="en-US" w:eastAsia="zh-CN"/>
              </w:rPr>
              <w:t>436</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0.69</w:t>
            </w:r>
            <w:r>
              <w:rPr>
                <w:rFonts w:hint="eastAsia" w:ascii="Times New Roman" w:hAnsi="Times New Roman" w:cs="Times New Roman"/>
                <w:kern w:val="2"/>
                <w:sz w:val="20"/>
                <w:szCs w:val="20"/>
                <w:lang w:val="en-US" w:eastAsia="zh-CN"/>
              </w:rPr>
              <w:t>3</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0.959</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0</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0.1</w:t>
            </w:r>
            <w:r>
              <w:rPr>
                <w:rFonts w:hint="default" w:ascii="Times New Roman" w:hAnsi="Times New Roman" w:cs="Times New Roman"/>
                <w:kern w:val="2"/>
                <w:sz w:val="20"/>
                <w:szCs w:val="20"/>
                <w:lang w:val="en-US" w:eastAsia="zh-CN"/>
              </w:rPr>
              <w:t>8</w:t>
            </w:r>
            <w:r>
              <w:rPr>
                <w:rFonts w:hint="eastAsia" w:ascii="Times New Roman" w:hAnsi="Times New Roman" w:cs="Times New Roman"/>
                <w:kern w:val="2"/>
                <w:sz w:val="20"/>
                <w:szCs w:val="20"/>
                <w:lang w:val="en-US" w:eastAsia="zh-CN"/>
              </w:rPr>
              <w:t>8</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val="en-US" w:eastAsia="zh-CN"/>
              </w:rPr>
            </w:pPr>
            <w:r>
              <w:rPr>
                <w:rFonts w:hint="eastAsia" w:ascii="Times New Roman" w:hAnsi="Times New Roman" w:cs="Times New Roman"/>
                <w:kern w:val="2"/>
                <w:sz w:val="20"/>
                <w:szCs w:val="20"/>
                <w:lang w:val="en-US" w:eastAsia="zh-CN"/>
              </w:rPr>
              <w:t>0.333</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0.361</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val="en-US" w:eastAsia="zh-CN"/>
              </w:rPr>
            </w:pPr>
            <w:r>
              <w:rPr>
                <w:rFonts w:hint="eastAsia" w:ascii="Times New Roman" w:hAnsi="Times New Roman" w:cs="Times New Roman"/>
                <w:kern w:val="2"/>
                <w:sz w:val="20"/>
                <w:szCs w:val="20"/>
                <w:lang w:val="en-US" w:eastAsia="zh-CN"/>
              </w:rPr>
              <w:t>0.484</w:t>
            </w:r>
          </w:p>
        </w:tc>
        <w:tc>
          <w:tcPr>
            <w:tcW w:w="710"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val="en-US" w:eastAsia="zh-CN"/>
              </w:rPr>
            </w:pPr>
            <w:r>
              <w:rPr>
                <w:rFonts w:hint="eastAsia" w:ascii="Times New Roman" w:hAnsi="Times New Roman" w:cs="Times New Roman"/>
                <w:kern w:val="2"/>
                <w:sz w:val="20"/>
                <w:szCs w:val="20"/>
                <w:lang w:val="en-US" w:eastAsia="zh-CN"/>
              </w:rPr>
              <w:t>0.555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40" w:hRule="exact"/>
          <w:jc w:val="center"/>
        </w:trPr>
        <w:tc>
          <w:tcPr>
            <w:tcW w:w="1061"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[3]</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1.460</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1.926</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2.219</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0.436</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0.703</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0.959</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0.188</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0.236</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0.361</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0.785</w:t>
            </w:r>
          </w:p>
        </w:tc>
        <w:tc>
          <w:tcPr>
            <w:tcW w:w="710"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2.198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40" w:hRule="exact"/>
          <w:jc w:val="center"/>
        </w:trPr>
        <w:tc>
          <w:tcPr>
            <w:tcW w:w="1061"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[4]</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1.442</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1.877</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2.11</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0.357</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0.658</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val="en-US" w:eastAsia="zh-CN"/>
              </w:rPr>
            </w:pPr>
            <w:r>
              <w:rPr>
                <w:rFonts w:hint="eastAsia" w:ascii="Times New Roman" w:hAnsi="Times New Roman" w:cs="Times New Roman"/>
                <w:kern w:val="2"/>
                <w:sz w:val="20"/>
                <w:szCs w:val="20"/>
                <w:lang w:val="en-US" w:eastAsia="zh-CN"/>
              </w:rPr>
              <w:t>0.933</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0.194</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0.236</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0.360</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1.124</w:t>
            </w:r>
          </w:p>
        </w:tc>
        <w:tc>
          <w:tcPr>
            <w:tcW w:w="710"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2.198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40" w:hRule="exact"/>
          <w:jc w:val="center"/>
        </w:trPr>
        <w:tc>
          <w:tcPr>
            <w:tcW w:w="1061"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[5]</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1.612</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1.908</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2.208</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0.357</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0.661</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val="en-US" w:eastAsia="zh-CN"/>
              </w:rPr>
            </w:pPr>
            <w:r>
              <w:rPr>
                <w:rFonts w:hint="eastAsia" w:ascii="Times New Roman" w:hAnsi="Times New Roman" w:cs="Times New Roman"/>
                <w:kern w:val="2"/>
                <w:sz w:val="20"/>
                <w:szCs w:val="20"/>
                <w:lang w:val="en-US" w:eastAsia="zh-CN"/>
              </w:rPr>
              <w:t>0.933</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0.203</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0.236</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0.361</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0.999</w:t>
            </w:r>
          </w:p>
        </w:tc>
        <w:tc>
          <w:tcPr>
            <w:tcW w:w="710"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1.945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40" w:hRule="exact"/>
          <w:jc w:val="center"/>
        </w:trPr>
        <w:tc>
          <w:tcPr>
            <w:tcW w:w="1061"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[6]</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1.461</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2.016</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2.272</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0.436</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0.691</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0.959</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0.182</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0.236</w:t>
            </w:r>
          </w:p>
        </w:tc>
        <w:tc>
          <w:tcPr>
            <w:tcW w:w="705" w:type="dxa"/>
            <w:gridSpan w:val="2"/>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0.361</w:t>
            </w:r>
          </w:p>
        </w:tc>
        <w:tc>
          <w:tcPr>
            <w:tcW w:w="705"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0.739</w:t>
            </w:r>
          </w:p>
        </w:tc>
        <w:tc>
          <w:tcPr>
            <w:tcW w:w="710" w:type="dxa"/>
            <w:vAlign w:val="top"/>
          </w:tcPr>
          <w:p>
            <w:pPr>
              <w:pageBreakBefore w:val="0"/>
              <w:widowControl w:val="0"/>
              <w:kinsoku/>
              <w:wordWrap/>
              <w:overflowPunct/>
              <w:topLinePunct w:val="0"/>
              <w:bidi w:val="0"/>
              <w:snapToGrid w:val="0"/>
              <w:spacing w:line="360" w:lineRule="auto"/>
              <w:jc w:val="center"/>
              <w:rPr>
                <w:rFonts w:hint="default" w:ascii="Times New Roman" w:hAnsi="Times New Roman" w:cs="Times New Roman"/>
                <w:kern w:val="2"/>
                <w:sz w:val="20"/>
                <w:szCs w:val="20"/>
                <w:lang w:eastAsia="zh-CN"/>
              </w:rPr>
            </w:pPr>
            <w:r>
              <w:rPr>
                <w:rFonts w:hint="eastAsia" w:ascii="Times New Roman" w:hAnsi="Times New Roman" w:cs="Times New Roman"/>
                <w:kern w:val="2"/>
                <w:sz w:val="20"/>
                <w:szCs w:val="20"/>
                <w:lang w:val="en-US" w:eastAsia="zh-CN"/>
              </w:rPr>
              <w:t>2.198</w:t>
            </w:r>
          </w:p>
        </w:tc>
      </w:tr>
    </w:tbl>
    <w:p>
      <w:pPr>
        <w:pageBreakBefore w:val="0"/>
        <w:kinsoku/>
        <w:wordWrap/>
        <w:overflowPunct/>
        <w:topLinePunct w:val="0"/>
        <w:bidi w:val="0"/>
        <w:snapToGrid w:val="0"/>
        <w:spacing w:before="180" w:beforeLines="50" w:after="180" w:afterLines="50" w:line="240" w:lineRule="auto"/>
        <w:jc w:val="both"/>
      </w:pPr>
    </w:p>
    <w:p>
      <w:pPr>
        <w:pageBreakBefore w:val="0"/>
        <w:kinsoku/>
        <w:wordWrap/>
        <w:overflowPunct/>
        <w:topLinePunct w:val="0"/>
        <w:bidi w:val="0"/>
        <w:snapToGrid w:val="0"/>
        <w:spacing w:before="180" w:beforeLines="50" w:after="180" w:afterLines="50" w:line="240" w:lineRule="auto"/>
        <w:jc w:val="center"/>
        <w:rPr>
          <w:highlight w:val="none"/>
        </w:rPr>
      </w:pPr>
      <w:r>
        <w:drawing>
          <wp:inline distT="0" distB="0" distL="114300" distR="114300">
            <wp:extent cx="5938520" cy="4181475"/>
            <wp:effectExtent l="0" t="0" r="5080" b="9525"/>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pic:cNvPicPr>
                  </pic:nvPicPr>
                  <pic:blipFill>
                    <a:blip r:embed="rId51"/>
                    <a:stretch>
                      <a:fillRect/>
                    </a:stretch>
                  </pic:blipFill>
                  <pic:spPr>
                    <a:xfrm>
                      <a:off x="0" y="0"/>
                      <a:ext cx="5938520" cy="4181475"/>
                    </a:xfrm>
                    <a:prstGeom prst="rect">
                      <a:avLst/>
                    </a:prstGeom>
                    <a:noFill/>
                    <a:ln>
                      <a:noFill/>
                    </a:ln>
                  </pic:spPr>
                </pic:pic>
              </a:graphicData>
            </a:graphic>
          </wp:inline>
        </w:drawing>
      </w:r>
    </w:p>
    <w:p>
      <w:pPr>
        <w:pageBreakBefore w:val="0"/>
        <w:kinsoku/>
        <w:wordWrap/>
        <w:overflowPunct/>
        <w:topLinePunct w:val="0"/>
        <w:bidi w:val="0"/>
        <w:snapToGrid w:val="0"/>
        <w:spacing w:before="180" w:beforeLines="50" w:after="180" w:afterLines="50" w:line="240" w:lineRule="auto"/>
        <w:jc w:val="center"/>
      </w:pPr>
      <w:r>
        <w:rPr>
          <w:rFonts w:hint="eastAsia" w:ascii="Times New Roman" w:hAnsi="Times New Roman"/>
          <w:sz w:val="20"/>
          <w:szCs w:val="20"/>
          <w:highlight w:val="none"/>
        </w:rPr>
        <w:t xml:space="preserve">Figure </w:t>
      </w:r>
      <w:r>
        <w:rPr>
          <w:rFonts w:hint="eastAsia" w:ascii="Times New Roman" w:hAnsi="Times New Roman"/>
          <w:sz w:val="20"/>
          <w:szCs w:val="20"/>
          <w:highlight w:val="none"/>
          <w:lang w:val="en-US" w:eastAsia="zh-CN"/>
        </w:rPr>
        <w:t>7-0 PUSCH BLER</w:t>
      </w:r>
      <w:r>
        <w:rPr>
          <w:rFonts w:hint="eastAsia" w:ascii="Times New Roman" w:hAnsi="Times New Roman"/>
          <w:sz w:val="20"/>
          <w:szCs w:val="20"/>
          <w:highlight w:val="none"/>
        </w:rPr>
        <w:t xml:space="preserve"> Performance for sequences </w:t>
      </w:r>
      <w:r>
        <w:rPr>
          <w:rFonts w:hint="eastAsia" w:ascii="Times New Roman" w:hAnsi="Times New Roman"/>
          <w:sz w:val="20"/>
          <w:szCs w:val="20"/>
          <w:highlight w:val="none"/>
          <w:lang w:val="en-US" w:eastAsia="zh-CN"/>
        </w:rPr>
        <w:t>from ZTE</w:t>
      </w:r>
    </w:p>
    <w:p>
      <w:pPr>
        <w:pageBreakBefore w:val="0"/>
        <w:kinsoku/>
        <w:wordWrap/>
        <w:overflowPunct/>
        <w:topLinePunct w:val="0"/>
        <w:bidi w:val="0"/>
        <w:snapToGrid w:val="0"/>
        <w:spacing w:before="180" w:beforeLines="50" w:after="180" w:afterLines="50" w:line="240" w:lineRule="auto"/>
        <w:jc w:val="both"/>
      </w:pPr>
      <w:r>
        <w:drawing>
          <wp:inline distT="0" distB="0" distL="114300" distR="114300">
            <wp:extent cx="5941060" cy="4187825"/>
            <wp:effectExtent l="0" t="0" r="2540" b="3175"/>
            <wp:docPr id="1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2"/>
                    <pic:cNvPicPr>
                      <a:picLocks noChangeAspect="1"/>
                    </pic:cNvPicPr>
                  </pic:nvPicPr>
                  <pic:blipFill>
                    <a:blip r:embed="rId52"/>
                    <a:stretch>
                      <a:fillRect/>
                    </a:stretch>
                  </pic:blipFill>
                  <pic:spPr>
                    <a:xfrm>
                      <a:off x="0" y="0"/>
                      <a:ext cx="5941060" cy="4187825"/>
                    </a:xfrm>
                    <a:prstGeom prst="rect">
                      <a:avLst/>
                    </a:prstGeom>
                    <a:noFill/>
                    <a:ln>
                      <a:noFill/>
                    </a:ln>
                  </pic:spPr>
                </pic:pic>
              </a:graphicData>
            </a:graphic>
          </wp:inline>
        </w:drawing>
      </w:r>
    </w:p>
    <w:p>
      <w:pPr>
        <w:pageBreakBefore w:val="0"/>
        <w:kinsoku/>
        <w:wordWrap/>
        <w:overflowPunct/>
        <w:topLinePunct w:val="0"/>
        <w:bidi w:val="0"/>
        <w:snapToGrid w:val="0"/>
        <w:spacing w:before="180" w:beforeLines="50" w:after="180" w:afterLines="50" w:line="240" w:lineRule="auto"/>
        <w:jc w:val="center"/>
        <w:rPr>
          <w:rFonts w:hint="default" w:ascii="Times New Roman" w:hAnsi="Times New Roman" w:eastAsiaTheme="minorEastAsia"/>
          <w:sz w:val="20"/>
          <w:szCs w:val="20"/>
          <w:highlight w:val="none"/>
          <w:lang w:val="en-US" w:eastAsia="zh-CN"/>
        </w:rPr>
      </w:pPr>
      <w:r>
        <w:rPr>
          <w:rFonts w:hint="eastAsia" w:ascii="Times New Roman" w:hAnsi="Times New Roman"/>
          <w:sz w:val="20"/>
          <w:szCs w:val="20"/>
          <w:highlight w:val="none"/>
        </w:rPr>
        <w:t xml:space="preserve">Figure </w:t>
      </w:r>
      <w:r>
        <w:rPr>
          <w:rFonts w:hint="eastAsia" w:ascii="Times New Roman" w:hAnsi="Times New Roman"/>
          <w:sz w:val="20"/>
          <w:szCs w:val="20"/>
          <w:highlight w:val="none"/>
          <w:lang w:val="en-US" w:eastAsia="zh-CN"/>
        </w:rPr>
        <w:t>7</w:t>
      </w:r>
      <w:r>
        <w:rPr>
          <w:rFonts w:hint="eastAsia" w:ascii="Times New Roman" w:hAnsi="Times New Roman"/>
          <w:sz w:val="20"/>
          <w:szCs w:val="20"/>
          <w:highlight w:val="none"/>
        </w:rPr>
        <w:t>-</w:t>
      </w:r>
      <w:r>
        <w:rPr>
          <w:rFonts w:hint="eastAsia" w:ascii="Times New Roman" w:hAnsi="Times New Roman"/>
          <w:sz w:val="20"/>
          <w:szCs w:val="20"/>
          <w:highlight w:val="none"/>
          <w:lang w:val="en-US" w:eastAsia="zh-CN"/>
        </w:rPr>
        <w:t>1. PUSCH BLER</w:t>
      </w:r>
      <w:r>
        <w:rPr>
          <w:rFonts w:hint="eastAsia" w:ascii="Times New Roman" w:hAnsi="Times New Roman"/>
          <w:sz w:val="20"/>
          <w:szCs w:val="20"/>
          <w:highlight w:val="none"/>
        </w:rPr>
        <w:t xml:space="preserve"> Performance for sequences </w:t>
      </w:r>
      <w:r>
        <w:rPr>
          <w:rFonts w:hint="eastAsia" w:ascii="Times New Roman" w:hAnsi="Times New Roman"/>
          <w:sz w:val="20"/>
          <w:szCs w:val="20"/>
          <w:highlight w:val="none"/>
          <w:lang w:val="en-US" w:eastAsia="zh-CN"/>
        </w:rPr>
        <w:t>proposed in [3]</w:t>
      </w:r>
    </w:p>
    <w:p>
      <w:pPr>
        <w:pageBreakBefore w:val="0"/>
        <w:kinsoku/>
        <w:wordWrap/>
        <w:overflowPunct/>
        <w:topLinePunct w:val="0"/>
        <w:bidi w:val="0"/>
        <w:snapToGrid w:val="0"/>
        <w:spacing w:before="180" w:beforeLines="50" w:after="180" w:afterLines="50" w:line="240" w:lineRule="auto"/>
        <w:jc w:val="both"/>
        <w:rPr>
          <w:highlight w:val="none"/>
        </w:rPr>
      </w:pPr>
    </w:p>
    <w:p>
      <w:pPr>
        <w:pageBreakBefore w:val="0"/>
        <w:kinsoku/>
        <w:wordWrap/>
        <w:overflowPunct/>
        <w:topLinePunct w:val="0"/>
        <w:bidi w:val="0"/>
        <w:snapToGrid w:val="0"/>
        <w:spacing w:before="180" w:beforeLines="50" w:after="180" w:afterLines="50" w:line="240" w:lineRule="auto"/>
        <w:jc w:val="both"/>
        <w:rPr>
          <w:highlight w:val="none"/>
        </w:rPr>
      </w:pPr>
      <w:r>
        <w:rPr>
          <w:highlight w:val="none"/>
        </w:rPr>
        <w:drawing>
          <wp:inline distT="0" distB="0" distL="114300" distR="114300">
            <wp:extent cx="5941060" cy="4187825"/>
            <wp:effectExtent l="0" t="0" r="2540" b="3175"/>
            <wp:docPr id="1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4"/>
                    <pic:cNvPicPr>
                      <a:picLocks noChangeAspect="1"/>
                    </pic:cNvPicPr>
                  </pic:nvPicPr>
                  <pic:blipFill>
                    <a:blip r:embed="rId53"/>
                    <a:stretch>
                      <a:fillRect/>
                    </a:stretch>
                  </pic:blipFill>
                  <pic:spPr>
                    <a:xfrm>
                      <a:off x="0" y="0"/>
                      <a:ext cx="5941060" cy="4187825"/>
                    </a:xfrm>
                    <a:prstGeom prst="rect">
                      <a:avLst/>
                    </a:prstGeom>
                    <a:noFill/>
                    <a:ln>
                      <a:noFill/>
                    </a:ln>
                  </pic:spPr>
                </pic:pic>
              </a:graphicData>
            </a:graphic>
          </wp:inline>
        </w:drawing>
      </w:r>
    </w:p>
    <w:p>
      <w:pPr>
        <w:pageBreakBefore w:val="0"/>
        <w:kinsoku/>
        <w:wordWrap/>
        <w:overflowPunct/>
        <w:topLinePunct w:val="0"/>
        <w:bidi w:val="0"/>
        <w:snapToGrid w:val="0"/>
        <w:spacing w:before="180" w:beforeLines="50" w:after="180" w:afterLines="50" w:line="240" w:lineRule="auto"/>
        <w:jc w:val="center"/>
        <w:rPr>
          <w:rFonts w:hint="default" w:ascii="Times New Roman" w:hAnsi="Times New Roman" w:eastAsiaTheme="minorEastAsia"/>
          <w:sz w:val="20"/>
          <w:szCs w:val="20"/>
          <w:highlight w:val="none"/>
          <w:lang w:val="en-US" w:eastAsia="zh-CN"/>
        </w:rPr>
      </w:pPr>
      <w:r>
        <w:rPr>
          <w:rFonts w:hint="eastAsia" w:ascii="Times New Roman" w:hAnsi="Times New Roman"/>
          <w:sz w:val="20"/>
          <w:szCs w:val="20"/>
          <w:highlight w:val="none"/>
        </w:rPr>
        <w:t xml:space="preserve">Figure </w:t>
      </w:r>
      <w:r>
        <w:rPr>
          <w:rFonts w:hint="eastAsia" w:ascii="Times New Roman" w:hAnsi="Times New Roman"/>
          <w:sz w:val="20"/>
          <w:szCs w:val="20"/>
          <w:highlight w:val="none"/>
          <w:lang w:val="en-US" w:eastAsia="zh-CN"/>
        </w:rPr>
        <w:t>7</w:t>
      </w:r>
      <w:r>
        <w:rPr>
          <w:rFonts w:hint="eastAsia" w:ascii="Times New Roman" w:hAnsi="Times New Roman"/>
          <w:sz w:val="20"/>
          <w:szCs w:val="20"/>
          <w:highlight w:val="none"/>
        </w:rPr>
        <w:t>-</w:t>
      </w:r>
      <w:r>
        <w:rPr>
          <w:rFonts w:hint="eastAsia" w:ascii="Times New Roman" w:hAnsi="Times New Roman"/>
          <w:sz w:val="20"/>
          <w:szCs w:val="20"/>
          <w:highlight w:val="none"/>
          <w:lang w:val="en-US" w:eastAsia="zh-CN"/>
        </w:rPr>
        <w:t>2. PUSCH BLER</w:t>
      </w:r>
      <w:r>
        <w:rPr>
          <w:rFonts w:hint="eastAsia" w:ascii="Times New Roman" w:hAnsi="Times New Roman"/>
          <w:sz w:val="20"/>
          <w:szCs w:val="20"/>
          <w:highlight w:val="none"/>
        </w:rPr>
        <w:t xml:space="preserve"> Performance for sequences </w:t>
      </w:r>
      <w:r>
        <w:rPr>
          <w:rFonts w:hint="eastAsia" w:ascii="Times New Roman" w:hAnsi="Times New Roman"/>
          <w:sz w:val="20"/>
          <w:szCs w:val="20"/>
          <w:highlight w:val="none"/>
          <w:lang w:val="en-US" w:eastAsia="zh-CN"/>
        </w:rPr>
        <w:t>proposed in [4]</w:t>
      </w:r>
    </w:p>
    <w:p>
      <w:pPr>
        <w:pageBreakBefore w:val="0"/>
        <w:kinsoku/>
        <w:wordWrap/>
        <w:overflowPunct/>
        <w:topLinePunct w:val="0"/>
        <w:bidi w:val="0"/>
        <w:snapToGrid w:val="0"/>
        <w:spacing w:before="180" w:beforeLines="50" w:after="180" w:afterLines="50" w:line="240" w:lineRule="auto"/>
        <w:jc w:val="both"/>
        <w:rPr>
          <w:highlight w:val="none"/>
        </w:rPr>
      </w:pPr>
      <w:r>
        <w:rPr>
          <w:highlight w:val="none"/>
        </w:rPr>
        <w:drawing>
          <wp:inline distT="0" distB="0" distL="114300" distR="114300">
            <wp:extent cx="5941060" cy="4187825"/>
            <wp:effectExtent l="0" t="0" r="2540" b="3175"/>
            <wp:docPr id="1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5"/>
                    <pic:cNvPicPr>
                      <a:picLocks noChangeAspect="1"/>
                    </pic:cNvPicPr>
                  </pic:nvPicPr>
                  <pic:blipFill>
                    <a:blip r:embed="rId54"/>
                    <a:stretch>
                      <a:fillRect/>
                    </a:stretch>
                  </pic:blipFill>
                  <pic:spPr>
                    <a:xfrm>
                      <a:off x="0" y="0"/>
                      <a:ext cx="5941060" cy="4187825"/>
                    </a:xfrm>
                    <a:prstGeom prst="rect">
                      <a:avLst/>
                    </a:prstGeom>
                    <a:noFill/>
                    <a:ln>
                      <a:noFill/>
                    </a:ln>
                  </pic:spPr>
                </pic:pic>
              </a:graphicData>
            </a:graphic>
          </wp:inline>
        </w:drawing>
      </w:r>
    </w:p>
    <w:p>
      <w:pPr>
        <w:pageBreakBefore w:val="0"/>
        <w:kinsoku/>
        <w:wordWrap/>
        <w:overflowPunct/>
        <w:topLinePunct w:val="0"/>
        <w:bidi w:val="0"/>
        <w:snapToGrid w:val="0"/>
        <w:spacing w:before="180" w:beforeLines="50" w:after="180" w:afterLines="50" w:line="240" w:lineRule="auto"/>
        <w:jc w:val="center"/>
        <w:rPr>
          <w:highlight w:val="none"/>
        </w:rPr>
      </w:pPr>
      <w:r>
        <w:rPr>
          <w:rFonts w:hint="eastAsia" w:ascii="Times New Roman" w:hAnsi="Times New Roman"/>
          <w:sz w:val="20"/>
          <w:szCs w:val="20"/>
          <w:highlight w:val="none"/>
        </w:rPr>
        <w:t xml:space="preserve">Figure </w:t>
      </w:r>
      <w:r>
        <w:rPr>
          <w:rFonts w:hint="eastAsia" w:ascii="Times New Roman" w:hAnsi="Times New Roman"/>
          <w:sz w:val="20"/>
          <w:szCs w:val="20"/>
          <w:highlight w:val="none"/>
          <w:lang w:val="en-US" w:eastAsia="zh-CN"/>
        </w:rPr>
        <w:t>7</w:t>
      </w:r>
      <w:r>
        <w:rPr>
          <w:rFonts w:hint="eastAsia" w:ascii="Times New Roman" w:hAnsi="Times New Roman"/>
          <w:sz w:val="20"/>
          <w:szCs w:val="20"/>
          <w:highlight w:val="none"/>
        </w:rPr>
        <w:t>-</w:t>
      </w:r>
      <w:r>
        <w:rPr>
          <w:rFonts w:hint="eastAsia" w:ascii="Times New Roman" w:hAnsi="Times New Roman"/>
          <w:sz w:val="20"/>
          <w:szCs w:val="20"/>
          <w:highlight w:val="none"/>
          <w:lang w:val="en-US" w:eastAsia="zh-CN"/>
        </w:rPr>
        <w:t>3. PUSCH BLER</w:t>
      </w:r>
      <w:r>
        <w:rPr>
          <w:rFonts w:hint="eastAsia" w:ascii="Times New Roman" w:hAnsi="Times New Roman"/>
          <w:sz w:val="20"/>
          <w:szCs w:val="20"/>
          <w:highlight w:val="none"/>
        </w:rPr>
        <w:t xml:space="preserve"> Performance for sequences</w:t>
      </w:r>
      <w:r>
        <w:rPr>
          <w:rFonts w:hint="eastAsia" w:ascii="Times New Roman" w:hAnsi="Times New Roman"/>
          <w:sz w:val="20"/>
          <w:szCs w:val="20"/>
          <w:highlight w:val="none"/>
          <w:lang w:val="en-US" w:eastAsia="zh-CN"/>
        </w:rPr>
        <w:t xml:space="preserve"> proposed in [5]</w:t>
      </w:r>
    </w:p>
    <w:p>
      <w:pPr>
        <w:pageBreakBefore w:val="0"/>
        <w:kinsoku/>
        <w:wordWrap/>
        <w:overflowPunct/>
        <w:topLinePunct w:val="0"/>
        <w:bidi w:val="0"/>
        <w:snapToGrid w:val="0"/>
        <w:spacing w:before="180" w:beforeLines="50" w:after="180" w:afterLines="50" w:line="240" w:lineRule="auto"/>
        <w:jc w:val="both"/>
        <w:rPr>
          <w:highlight w:val="none"/>
        </w:rPr>
      </w:pPr>
      <w:r>
        <w:rPr>
          <w:highlight w:val="none"/>
        </w:rPr>
        <w:drawing>
          <wp:inline distT="0" distB="0" distL="114300" distR="114300">
            <wp:extent cx="5941060" cy="4187825"/>
            <wp:effectExtent l="0" t="0" r="2540" b="3175"/>
            <wp:docPr id="1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6"/>
                    <pic:cNvPicPr>
                      <a:picLocks noChangeAspect="1"/>
                    </pic:cNvPicPr>
                  </pic:nvPicPr>
                  <pic:blipFill>
                    <a:blip r:embed="rId55"/>
                    <a:stretch>
                      <a:fillRect/>
                    </a:stretch>
                  </pic:blipFill>
                  <pic:spPr>
                    <a:xfrm>
                      <a:off x="0" y="0"/>
                      <a:ext cx="5941060" cy="4187825"/>
                    </a:xfrm>
                    <a:prstGeom prst="rect">
                      <a:avLst/>
                    </a:prstGeom>
                    <a:noFill/>
                    <a:ln>
                      <a:noFill/>
                    </a:ln>
                  </pic:spPr>
                </pic:pic>
              </a:graphicData>
            </a:graphic>
          </wp:inline>
        </w:drawing>
      </w:r>
    </w:p>
    <w:p>
      <w:pPr>
        <w:pageBreakBefore w:val="0"/>
        <w:kinsoku/>
        <w:wordWrap/>
        <w:overflowPunct/>
        <w:topLinePunct w:val="0"/>
        <w:bidi w:val="0"/>
        <w:snapToGrid w:val="0"/>
        <w:spacing w:before="180" w:beforeLines="50" w:after="180" w:afterLines="50" w:line="240" w:lineRule="auto"/>
        <w:jc w:val="center"/>
        <w:rPr>
          <w:rFonts w:hint="default" w:ascii="Times New Roman" w:hAnsi="Times New Roman" w:eastAsiaTheme="minorEastAsia"/>
          <w:sz w:val="20"/>
          <w:szCs w:val="20"/>
          <w:highlight w:val="none"/>
          <w:lang w:val="en-US" w:eastAsia="zh-CN"/>
        </w:rPr>
      </w:pPr>
      <w:r>
        <w:rPr>
          <w:rFonts w:hint="eastAsia" w:ascii="Times New Roman" w:hAnsi="Times New Roman"/>
          <w:sz w:val="20"/>
          <w:szCs w:val="20"/>
          <w:highlight w:val="none"/>
        </w:rPr>
        <w:t xml:space="preserve">Figure </w:t>
      </w:r>
      <w:r>
        <w:rPr>
          <w:rFonts w:hint="eastAsia" w:ascii="Times New Roman" w:hAnsi="Times New Roman"/>
          <w:sz w:val="20"/>
          <w:szCs w:val="20"/>
          <w:highlight w:val="none"/>
          <w:lang w:val="en-US" w:eastAsia="zh-CN"/>
        </w:rPr>
        <w:t>7</w:t>
      </w:r>
      <w:r>
        <w:rPr>
          <w:rFonts w:hint="eastAsia" w:ascii="Times New Roman" w:hAnsi="Times New Roman"/>
          <w:sz w:val="20"/>
          <w:szCs w:val="20"/>
          <w:highlight w:val="none"/>
        </w:rPr>
        <w:t>-</w:t>
      </w:r>
      <w:r>
        <w:rPr>
          <w:rFonts w:hint="eastAsia" w:ascii="Times New Roman" w:hAnsi="Times New Roman"/>
          <w:sz w:val="20"/>
          <w:szCs w:val="20"/>
          <w:highlight w:val="none"/>
          <w:lang w:val="en-US" w:eastAsia="zh-CN"/>
        </w:rPr>
        <w:t>4. PUSCH BLER</w:t>
      </w:r>
      <w:r>
        <w:rPr>
          <w:rFonts w:hint="eastAsia" w:ascii="Times New Roman" w:hAnsi="Times New Roman"/>
          <w:sz w:val="20"/>
          <w:szCs w:val="20"/>
          <w:highlight w:val="none"/>
        </w:rPr>
        <w:t xml:space="preserve"> Performance for sequences </w:t>
      </w:r>
      <w:r>
        <w:rPr>
          <w:rFonts w:hint="eastAsia" w:ascii="Times New Roman" w:hAnsi="Times New Roman"/>
          <w:sz w:val="20"/>
          <w:szCs w:val="20"/>
          <w:highlight w:val="none"/>
          <w:lang w:val="en-US" w:eastAsia="zh-CN"/>
        </w:rPr>
        <w:t>proposed in [6]</w:t>
      </w:r>
    </w:p>
    <w:p>
      <w:pPr>
        <w:pageBreakBefore w:val="0"/>
        <w:kinsoku/>
        <w:wordWrap/>
        <w:overflowPunct/>
        <w:topLinePunct w:val="0"/>
        <w:bidi w:val="0"/>
        <w:snapToGrid w:val="0"/>
        <w:spacing w:before="180" w:beforeLines="50" w:after="180" w:afterLines="50" w:line="240" w:lineRule="auto"/>
        <w:jc w:val="both"/>
        <w:rPr>
          <w:highlight w:val="none"/>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Times New Roman Bold">
    <w:altName w:val="Times New Roman"/>
    <w:panose1 w:val="00000000000000000000"/>
    <w:charset w:val="00"/>
    <w:family w:val="roma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B38DF9"/>
    <w:multiLevelType w:val="singleLevel"/>
    <w:tmpl w:val="B4B38DF9"/>
    <w:lvl w:ilvl="0" w:tentative="0">
      <w:start w:val="1"/>
      <w:numFmt w:val="bullet"/>
      <w:lvlText w:val=""/>
      <w:lvlJc w:val="left"/>
      <w:pPr>
        <w:ind w:left="420" w:hanging="420"/>
      </w:pPr>
      <w:rPr>
        <w:rFonts w:hint="default" w:ascii="Wingdings" w:hAnsi="Wingdings"/>
      </w:rPr>
    </w:lvl>
  </w:abstractNum>
  <w:abstractNum w:abstractNumId="1">
    <w:nsid w:val="0D67560A"/>
    <w:multiLevelType w:val="multilevel"/>
    <w:tmpl w:val="0D67560A"/>
    <w:lvl w:ilvl="0" w:tentative="0">
      <w:start w:val="1"/>
      <w:numFmt w:val="decimal"/>
      <w:pStyle w:val="94"/>
      <w:lvlText w:val="[%1]"/>
      <w:lvlJc w:val="left"/>
      <w:pPr>
        <w:ind w:left="360" w:hanging="360"/>
      </w:pPr>
      <w:rPr>
        <w:rFonts w:hint="default" w:ascii="Times New Roman Bold" w:hAnsi="Times New Roman Bold"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B35582A"/>
    <w:multiLevelType w:val="multilevel"/>
    <w:tmpl w:val="5B3558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5C074A74"/>
    <w:multiLevelType w:val="multilevel"/>
    <w:tmpl w:val="5C074A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7FC81AA"/>
    <w:multiLevelType w:val="singleLevel"/>
    <w:tmpl w:val="67FC81AA"/>
    <w:lvl w:ilvl="0" w:tentative="0">
      <w:start w:val="1"/>
      <w:numFmt w:val="decimal"/>
      <w:suff w:val="space"/>
      <w:lvlText w:val="[%1]"/>
      <w:lvlJc w:val="left"/>
    </w:lvl>
  </w:abstractNum>
  <w:abstractNum w:abstractNumId="6">
    <w:nsid w:val="73CC1F8B"/>
    <w:multiLevelType w:val="singleLevel"/>
    <w:tmpl w:val="73CC1F8B"/>
    <w:lvl w:ilvl="0" w:tentative="0">
      <w:start w:val="1"/>
      <w:numFmt w:val="decimal"/>
      <w:pStyle w:val="95"/>
      <w:lvlText w:val="[%1]"/>
      <w:lvlJc w:val="left"/>
      <w:pPr>
        <w:ind w:left="360" w:hanging="360"/>
      </w:pPr>
      <w:rPr>
        <w:rFonts w:hint="default" w:ascii="Times New Roman" w:hAnsi="Times New Roman" w:cs="Times New Roman"/>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ligatures w14:val="none"/>
        <w14:numForm w14:val="default"/>
        <w14:numSpacing w14:val="default"/>
        <w14:cntxtalts w14:val="0"/>
      </w:rPr>
    </w:lvl>
  </w:abstractNum>
  <w:num w:numId="1">
    <w:abstractNumId w:val="3"/>
  </w:num>
  <w:num w:numId="2">
    <w:abstractNumId w:val="1"/>
  </w:num>
  <w:num w:numId="3">
    <w:abstractNumId w:val="6"/>
  </w:num>
  <w:num w:numId="4">
    <w:abstractNumId w:val="4"/>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balanceSingleByteDoubleByteWidth/>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0A"/>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0AB"/>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E82"/>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B0B"/>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AF8"/>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31D"/>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0F"/>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1D1"/>
    <w:rsid w:val="003302F4"/>
    <w:rsid w:val="0033037D"/>
    <w:rsid w:val="003305F4"/>
    <w:rsid w:val="003307C3"/>
    <w:rsid w:val="00330CAC"/>
    <w:rsid w:val="00330D94"/>
    <w:rsid w:val="00330EC6"/>
    <w:rsid w:val="00330F01"/>
    <w:rsid w:val="003311B5"/>
    <w:rsid w:val="003314A1"/>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287"/>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4"/>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7F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8C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16B9"/>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CA5"/>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739"/>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7BA"/>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1C2"/>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6DC9"/>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9DA"/>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C53"/>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389"/>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848"/>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AFF"/>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1F"/>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67CCE"/>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67E"/>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0D5"/>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942"/>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3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52"/>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AC8"/>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CA8"/>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1C5"/>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95B"/>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5B2"/>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1A1"/>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0C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2D"/>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48"/>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00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01"/>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1409BE"/>
    <w:rsid w:val="01237DE4"/>
    <w:rsid w:val="012E3D59"/>
    <w:rsid w:val="012E78A0"/>
    <w:rsid w:val="013340AD"/>
    <w:rsid w:val="01361540"/>
    <w:rsid w:val="01384A19"/>
    <w:rsid w:val="013C501C"/>
    <w:rsid w:val="013D4FA6"/>
    <w:rsid w:val="01444E57"/>
    <w:rsid w:val="01500E7B"/>
    <w:rsid w:val="015602B3"/>
    <w:rsid w:val="01572BD3"/>
    <w:rsid w:val="01592BEE"/>
    <w:rsid w:val="016238E1"/>
    <w:rsid w:val="01657634"/>
    <w:rsid w:val="01697CD6"/>
    <w:rsid w:val="016B6DD7"/>
    <w:rsid w:val="01701670"/>
    <w:rsid w:val="0171562A"/>
    <w:rsid w:val="01742CDF"/>
    <w:rsid w:val="017729EB"/>
    <w:rsid w:val="01795231"/>
    <w:rsid w:val="017A4BFB"/>
    <w:rsid w:val="017B5EC6"/>
    <w:rsid w:val="018515FD"/>
    <w:rsid w:val="018651F9"/>
    <w:rsid w:val="019B60BC"/>
    <w:rsid w:val="019F1E15"/>
    <w:rsid w:val="01A135A4"/>
    <w:rsid w:val="01A761C0"/>
    <w:rsid w:val="01A96AA0"/>
    <w:rsid w:val="01AA0986"/>
    <w:rsid w:val="01AD1A69"/>
    <w:rsid w:val="01B658F7"/>
    <w:rsid w:val="01B91B37"/>
    <w:rsid w:val="01C96560"/>
    <w:rsid w:val="01C97249"/>
    <w:rsid w:val="01D775BA"/>
    <w:rsid w:val="01D91D17"/>
    <w:rsid w:val="01DF6E38"/>
    <w:rsid w:val="01E31EAE"/>
    <w:rsid w:val="01E46767"/>
    <w:rsid w:val="01E65639"/>
    <w:rsid w:val="01E7337E"/>
    <w:rsid w:val="01ED0BA3"/>
    <w:rsid w:val="01F91369"/>
    <w:rsid w:val="01FD0A52"/>
    <w:rsid w:val="01FE352E"/>
    <w:rsid w:val="02070D9C"/>
    <w:rsid w:val="020A55DB"/>
    <w:rsid w:val="020A7FD5"/>
    <w:rsid w:val="020B3BFF"/>
    <w:rsid w:val="021A2B4F"/>
    <w:rsid w:val="021C5AAC"/>
    <w:rsid w:val="021F5861"/>
    <w:rsid w:val="0224389C"/>
    <w:rsid w:val="0226507C"/>
    <w:rsid w:val="02265948"/>
    <w:rsid w:val="02265E7F"/>
    <w:rsid w:val="0228443D"/>
    <w:rsid w:val="02287677"/>
    <w:rsid w:val="022C66E1"/>
    <w:rsid w:val="022E1C38"/>
    <w:rsid w:val="02314C03"/>
    <w:rsid w:val="023A12BC"/>
    <w:rsid w:val="023A7E40"/>
    <w:rsid w:val="023B1EEB"/>
    <w:rsid w:val="023C35D8"/>
    <w:rsid w:val="023D5570"/>
    <w:rsid w:val="023D69A0"/>
    <w:rsid w:val="023F46B5"/>
    <w:rsid w:val="02410A4C"/>
    <w:rsid w:val="024D3362"/>
    <w:rsid w:val="02525FDE"/>
    <w:rsid w:val="0258068C"/>
    <w:rsid w:val="025D03C8"/>
    <w:rsid w:val="0266047F"/>
    <w:rsid w:val="026B4AEA"/>
    <w:rsid w:val="026E0629"/>
    <w:rsid w:val="02746FAE"/>
    <w:rsid w:val="027B658C"/>
    <w:rsid w:val="027E61C3"/>
    <w:rsid w:val="02816D9C"/>
    <w:rsid w:val="02875AD4"/>
    <w:rsid w:val="02892669"/>
    <w:rsid w:val="028B5DF4"/>
    <w:rsid w:val="028D629B"/>
    <w:rsid w:val="028E5CAB"/>
    <w:rsid w:val="028F4EA5"/>
    <w:rsid w:val="0292651B"/>
    <w:rsid w:val="02A91846"/>
    <w:rsid w:val="02AA0975"/>
    <w:rsid w:val="02B2472A"/>
    <w:rsid w:val="02BA5B1F"/>
    <w:rsid w:val="02BF6AE2"/>
    <w:rsid w:val="02C81E79"/>
    <w:rsid w:val="02D0642C"/>
    <w:rsid w:val="02D127EF"/>
    <w:rsid w:val="02D47EB6"/>
    <w:rsid w:val="02DA5F9C"/>
    <w:rsid w:val="02E14FCB"/>
    <w:rsid w:val="02E24183"/>
    <w:rsid w:val="02E5740B"/>
    <w:rsid w:val="02EF5A5A"/>
    <w:rsid w:val="02F16096"/>
    <w:rsid w:val="02FE7D30"/>
    <w:rsid w:val="0307267F"/>
    <w:rsid w:val="030D3E9D"/>
    <w:rsid w:val="030D51A2"/>
    <w:rsid w:val="030E51E7"/>
    <w:rsid w:val="031A545F"/>
    <w:rsid w:val="031F008D"/>
    <w:rsid w:val="032979D5"/>
    <w:rsid w:val="032A509F"/>
    <w:rsid w:val="032C7B9A"/>
    <w:rsid w:val="03310BC1"/>
    <w:rsid w:val="03334938"/>
    <w:rsid w:val="0333596C"/>
    <w:rsid w:val="033912FE"/>
    <w:rsid w:val="03394321"/>
    <w:rsid w:val="03406AD4"/>
    <w:rsid w:val="034938C7"/>
    <w:rsid w:val="034E4F0F"/>
    <w:rsid w:val="034F290D"/>
    <w:rsid w:val="03513AB2"/>
    <w:rsid w:val="035279F8"/>
    <w:rsid w:val="035A6727"/>
    <w:rsid w:val="035B0293"/>
    <w:rsid w:val="035F2C63"/>
    <w:rsid w:val="0360437B"/>
    <w:rsid w:val="03826E5C"/>
    <w:rsid w:val="03892991"/>
    <w:rsid w:val="038C02EB"/>
    <w:rsid w:val="038E2E18"/>
    <w:rsid w:val="038F1DC9"/>
    <w:rsid w:val="039545AE"/>
    <w:rsid w:val="03995C8A"/>
    <w:rsid w:val="03A8415D"/>
    <w:rsid w:val="03AB07D7"/>
    <w:rsid w:val="03AD0569"/>
    <w:rsid w:val="03AE7D95"/>
    <w:rsid w:val="03BA4249"/>
    <w:rsid w:val="03C74561"/>
    <w:rsid w:val="03CD29AB"/>
    <w:rsid w:val="03CE5373"/>
    <w:rsid w:val="03D11A1D"/>
    <w:rsid w:val="03D61EA0"/>
    <w:rsid w:val="03E54BD6"/>
    <w:rsid w:val="03E82126"/>
    <w:rsid w:val="03FA10B4"/>
    <w:rsid w:val="03FB76A6"/>
    <w:rsid w:val="03FD1CE4"/>
    <w:rsid w:val="03FE7CB9"/>
    <w:rsid w:val="040562E0"/>
    <w:rsid w:val="040B23D6"/>
    <w:rsid w:val="041203F0"/>
    <w:rsid w:val="04132C1A"/>
    <w:rsid w:val="04181433"/>
    <w:rsid w:val="042353A8"/>
    <w:rsid w:val="04277382"/>
    <w:rsid w:val="04291C59"/>
    <w:rsid w:val="042A2F90"/>
    <w:rsid w:val="042A3EB0"/>
    <w:rsid w:val="04317277"/>
    <w:rsid w:val="04377E4A"/>
    <w:rsid w:val="043821B1"/>
    <w:rsid w:val="043F33DB"/>
    <w:rsid w:val="044241E2"/>
    <w:rsid w:val="044415A9"/>
    <w:rsid w:val="0445405A"/>
    <w:rsid w:val="044A1114"/>
    <w:rsid w:val="044C008C"/>
    <w:rsid w:val="044E05BF"/>
    <w:rsid w:val="04552E83"/>
    <w:rsid w:val="04580ED4"/>
    <w:rsid w:val="04616CCB"/>
    <w:rsid w:val="046D380D"/>
    <w:rsid w:val="046F1CFB"/>
    <w:rsid w:val="046F363B"/>
    <w:rsid w:val="047A6EEE"/>
    <w:rsid w:val="047B61AF"/>
    <w:rsid w:val="047E4363"/>
    <w:rsid w:val="04807F19"/>
    <w:rsid w:val="048223D2"/>
    <w:rsid w:val="04872D93"/>
    <w:rsid w:val="048D7937"/>
    <w:rsid w:val="049238A5"/>
    <w:rsid w:val="049B0E6A"/>
    <w:rsid w:val="049F0633"/>
    <w:rsid w:val="04A45AE7"/>
    <w:rsid w:val="04A723B6"/>
    <w:rsid w:val="04AA516E"/>
    <w:rsid w:val="04AB4FEC"/>
    <w:rsid w:val="04AD4B8B"/>
    <w:rsid w:val="04AD6D76"/>
    <w:rsid w:val="04B346FC"/>
    <w:rsid w:val="04B52053"/>
    <w:rsid w:val="04B6096F"/>
    <w:rsid w:val="04B70BE9"/>
    <w:rsid w:val="04BA02F1"/>
    <w:rsid w:val="04BE27CE"/>
    <w:rsid w:val="04BF64DB"/>
    <w:rsid w:val="04C8060F"/>
    <w:rsid w:val="04CA790B"/>
    <w:rsid w:val="04CB390F"/>
    <w:rsid w:val="04D00F77"/>
    <w:rsid w:val="04D27C15"/>
    <w:rsid w:val="04D459FA"/>
    <w:rsid w:val="04D65189"/>
    <w:rsid w:val="04DF660E"/>
    <w:rsid w:val="04E211D4"/>
    <w:rsid w:val="04EC7074"/>
    <w:rsid w:val="04F8221A"/>
    <w:rsid w:val="04FC5709"/>
    <w:rsid w:val="0502371D"/>
    <w:rsid w:val="05184EC9"/>
    <w:rsid w:val="051B5E2D"/>
    <w:rsid w:val="051D7898"/>
    <w:rsid w:val="0520754F"/>
    <w:rsid w:val="0547797B"/>
    <w:rsid w:val="054B2C58"/>
    <w:rsid w:val="054F3AF5"/>
    <w:rsid w:val="05511679"/>
    <w:rsid w:val="05520B1B"/>
    <w:rsid w:val="0554794C"/>
    <w:rsid w:val="05553DD0"/>
    <w:rsid w:val="05580B32"/>
    <w:rsid w:val="05583F7B"/>
    <w:rsid w:val="056014D0"/>
    <w:rsid w:val="0561255E"/>
    <w:rsid w:val="05684E01"/>
    <w:rsid w:val="056B7F67"/>
    <w:rsid w:val="05700CFA"/>
    <w:rsid w:val="05713D4A"/>
    <w:rsid w:val="057918B2"/>
    <w:rsid w:val="057E0FD7"/>
    <w:rsid w:val="058400FB"/>
    <w:rsid w:val="05896073"/>
    <w:rsid w:val="058D1883"/>
    <w:rsid w:val="058E331A"/>
    <w:rsid w:val="058F1BE9"/>
    <w:rsid w:val="05941672"/>
    <w:rsid w:val="05971699"/>
    <w:rsid w:val="059B236F"/>
    <w:rsid w:val="059B32A7"/>
    <w:rsid w:val="059C1BCC"/>
    <w:rsid w:val="059E3691"/>
    <w:rsid w:val="059F5D9C"/>
    <w:rsid w:val="05A558D5"/>
    <w:rsid w:val="05AA5EC1"/>
    <w:rsid w:val="05B35812"/>
    <w:rsid w:val="05BE5A15"/>
    <w:rsid w:val="05C12962"/>
    <w:rsid w:val="05C31A0E"/>
    <w:rsid w:val="05CC6A7E"/>
    <w:rsid w:val="05CF32AE"/>
    <w:rsid w:val="05D75F40"/>
    <w:rsid w:val="05DC0854"/>
    <w:rsid w:val="05E31D83"/>
    <w:rsid w:val="05E6321E"/>
    <w:rsid w:val="05E716BE"/>
    <w:rsid w:val="05E80906"/>
    <w:rsid w:val="05F04C76"/>
    <w:rsid w:val="05F23FCE"/>
    <w:rsid w:val="060A57DB"/>
    <w:rsid w:val="06143280"/>
    <w:rsid w:val="06161D00"/>
    <w:rsid w:val="061B43B8"/>
    <w:rsid w:val="061F159D"/>
    <w:rsid w:val="06222012"/>
    <w:rsid w:val="06226AA3"/>
    <w:rsid w:val="062B7408"/>
    <w:rsid w:val="062C1EC6"/>
    <w:rsid w:val="062D57CC"/>
    <w:rsid w:val="06357C71"/>
    <w:rsid w:val="06373C35"/>
    <w:rsid w:val="063E7244"/>
    <w:rsid w:val="06423400"/>
    <w:rsid w:val="0647065A"/>
    <w:rsid w:val="06556880"/>
    <w:rsid w:val="06594ACC"/>
    <w:rsid w:val="065A55C2"/>
    <w:rsid w:val="065E23F5"/>
    <w:rsid w:val="065F0CB5"/>
    <w:rsid w:val="067458C8"/>
    <w:rsid w:val="067E49F6"/>
    <w:rsid w:val="068F2552"/>
    <w:rsid w:val="06973A22"/>
    <w:rsid w:val="069A134E"/>
    <w:rsid w:val="06A12BB8"/>
    <w:rsid w:val="06A354BF"/>
    <w:rsid w:val="06A52641"/>
    <w:rsid w:val="06A6721A"/>
    <w:rsid w:val="06AF2646"/>
    <w:rsid w:val="06B277C2"/>
    <w:rsid w:val="06C648B1"/>
    <w:rsid w:val="06CF35BD"/>
    <w:rsid w:val="06D42797"/>
    <w:rsid w:val="06D51C0F"/>
    <w:rsid w:val="06D72236"/>
    <w:rsid w:val="06E42C7B"/>
    <w:rsid w:val="06E4414A"/>
    <w:rsid w:val="06E55EAD"/>
    <w:rsid w:val="06E84D75"/>
    <w:rsid w:val="06EB2F6E"/>
    <w:rsid w:val="06EB5310"/>
    <w:rsid w:val="06EE3D5D"/>
    <w:rsid w:val="06F01D0C"/>
    <w:rsid w:val="06F435BD"/>
    <w:rsid w:val="06F55AAE"/>
    <w:rsid w:val="070906C4"/>
    <w:rsid w:val="07114B7A"/>
    <w:rsid w:val="07186D56"/>
    <w:rsid w:val="071A2DAB"/>
    <w:rsid w:val="0721733B"/>
    <w:rsid w:val="07251E9C"/>
    <w:rsid w:val="07252B72"/>
    <w:rsid w:val="0726212A"/>
    <w:rsid w:val="072B2FCC"/>
    <w:rsid w:val="073778E7"/>
    <w:rsid w:val="0741779F"/>
    <w:rsid w:val="074D0D08"/>
    <w:rsid w:val="075453F9"/>
    <w:rsid w:val="075B498A"/>
    <w:rsid w:val="0764669C"/>
    <w:rsid w:val="07654F7A"/>
    <w:rsid w:val="07662B3F"/>
    <w:rsid w:val="07677EC5"/>
    <w:rsid w:val="076816D4"/>
    <w:rsid w:val="0775178A"/>
    <w:rsid w:val="07767F1E"/>
    <w:rsid w:val="07781143"/>
    <w:rsid w:val="077E3FD9"/>
    <w:rsid w:val="078D3177"/>
    <w:rsid w:val="07996370"/>
    <w:rsid w:val="079B1264"/>
    <w:rsid w:val="07A51428"/>
    <w:rsid w:val="07AB3A30"/>
    <w:rsid w:val="07BC2EEE"/>
    <w:rsid w:val="07C019DD"/>
    <w:rsid w:val="07C14B9B"/>
    <w:rsid w:val="07C45A94"/>
    <w:rsid w:val="07C61F88"/>
    <w:rsid w:val="07C66BF4"/>
    <w:rsid w:val="07C864F2"/>
    <w:rsid w:val="07C87270"/>
    <w:rsid w:val="07C92F3E"/>
    <w:rsid w:val="07D05F75"/>
    <w:rsid w:val="07D24E2A"/>
    <w:rsid w:val="07D72D19"/>
    <w:rsid w:val="07D9133A"/>
    <w:rsid w:val="07DB7CB4"/>
    <w:rsid w:val="07E80F0B"/>
    <w:rsid w:val="07E85037"/>
    <w:rsid w:val="07E9446A"/>
    <w:rsid w:val="07EA3399"/>
    <w:rsid w:val="07EC19F5"/>
    <w:rsid w:val="07EF7092"/>
    <w:rsid w:val="07F06E95"/>
    <w:rsid w:val="07F62E9A"/>
    <w:rsid w:val="07F71C05"/>
    <w:rsid w:val="080019FD"/>
    <w:rsid w:val="0808341F"/>
    <w:rsid w:val="08085317"/>
    <w:rsid w:val="080D3DE3"/>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D265F"/>
    <w:rsid w:val="084D2CD3"/>
    <w:rsid w:val="08554DE1"/>
    <w:rsid w:val="08594EDF"/>
    <w:rsid w:val="085B296F"/>
    <w:rsid w:val="086121FE"/>
    <w:rsid w:val="086B2DB5"/>
    <w:rsid w:val="086B5DA6"/>
    <w:rsid w:val="086C2511"/>
    <w:rsid w:val="08754A81"/>
    <w:rsid w:val="087A2119"/>
    <w:rsid w:val="087B70D7"/>
    <w:rsid w:val="087B7B82"/>
    <w:rsid w:val="088376E1"/>
    <w:rsid w:val="088B2C3D"/>
    <w:rsid w:val="08980BAB"/>
    <w:rsid w:val="089A1F24"/>
    <w:rsid w:val="08A44F08"/>
    <w:rsid w:val="08AA458F"/>
    <w:rsid w:val="08AA5BF5"/>
    <w:rsid w:val="08AB0C98"/>
    <w:rsid w:val="08B14555"/>
    <w:rsid w:val="08C24EFE"/>
    <w:rsid w:val="08C8577F"/>
    <w:rsid w:val="08C97AC5"/>
    <w:rsid w:val="08CD0F3E"/>
    <w:rsid w:val="08D52288"/>
    <w:rsid w:val="08D755F4"/>
    <w:rsid w:val="08D924A9"/>
    <w:rsid w:val="08DA3FA8"/>
    <w:rsid w:val="08DB5B7D"/>
    <w:rsid w:val="08E927DA"/>
    <w:rsid w:val="08EB59F0"/>
    <w:rsid w:val="08F006FC"/>
    <w:rsid w:val="08FB0136"/>
    <w:rsid w:val="08FF6821"/>
    <w:rsid w:val="090002E4"/>
    <w:rsid w:val="090173BC"/>
    <w:rsid w:val="0904419D"/>
    <w:rsid w:val="09093B8E"/>
    <w:rsid w:val="090E5E0E"/>
    <w:rsid w:val="092128FC"/>
    <w:rsid w:val="09233A88"/>
    <w:rsid w:val="09256F9F"/>
    <w:rsid w:val="092650E0"/>
    <w:rsid w:val="0926699A"/>
    <w:rsid w:val="092A6DE7"/>
    <w:rsid w:val="092D43FA"/>
    <w:rsid w:val="093060C7"/>
    <w:rsid w:val="093163EC"/>
    <w:rsid w:val="093A5A26"/>
    <w:rsid w:val="093D0096"/>
    <w:rsid w:val="0946305C"/>
    <w:rsid w:val="09493002"/>
    <w:rsid w:val="094C661F"/>
    <w:rsid w:val="094E0A67"/>
    <w:rsid w:val="09597734"/>
    <w:rsid w:val="096C4215"/>
    <w:rsid w:val="096E4B93"/>
    <w:rsid w:val="096E4D5C"/>
    <w:rsid w:val="0978669A"/>
    <w:rsid w:val="098147F0"/>
    <w:rsid w:val="098A3FEF"/>
    <w:rsid w:val="098F49D9"/>
    <w:rsid w:val="09A1176D"/>
    <w:rsid w:val="09A211FD"/>
    <w:rsid w:val="09A33D5F"/>
    <w:rsid w:val="09B346F7"/>
    <w:rsid w:val="09B414C1"/>
    <w:rsid w:val="09B61E27"/>
    <w:rsid w:val="09B64FB7"/>
    <w:rsid w:val="09BE27FD"/>
    <w:rsid w:val="09D867C7"/>
    <w:rsid w:val="09DA2E15"/>
    <w:rsid w:val="09DC6D7F"/>
    <w:rsid w:val="09E42C74"/>
    <w:rsid w:val="09EA2D1D"/>
    <w:rsid w:val="09F019FA"/>
    <w:rsid w:val="09F54E7B"/>
    <w:rsid w:val="0A03095D"/>
    <w:rsid w:val="0A031353"/>
    <w:rsid w:val="0A090E68"/>
    <w:rsid w:val="0A0C3716"/>
    <w:rsid w:val="0A0F1C7A"/>
    <w:rsid w:val="0A0F75F4"/>
    <w:rsid w:val="0A1D3292"/>
    <w:rsid w:val="0A265C5E"/>
    <w:rsid w:val="0A301D6D"/>
    <w:rsid w:val="0A3A062B"/>
    <w:rsid w:val="0A3F2D2D"/>
    <w:rsid w:val="0A47596A"/>
    <w:rsid w:val="0A4836E0"/>
    <w:rsid w:val="0A4C7C2F"/>
    <w:rsid w:val="0A4F006D"/>
    <w:rsid w:val="0A545C1F"/>
    <w:rsid w:val="0A622F1F"/>
    <w:rsid w:val="0A6A17FC"/>
    <w:rsid w:val="0A702C52"/>
    <w:rsid w:val="0A723635"/>
    <w:rsid w:val="0A744004"/>
    <w:rsid w:val="0A892B7A"/>
    <w:rsid w:val="0A8B0B7B"/>
    <w:rsid w:val="0A8C54DD"/>
    <w:rsid w:val="0A8E180C"/>
    <w:rsid w:val="0A8E79F0"/>
    <w:rsid w:val="0A90564E"/>
    <w:rsid w:val="0A906536"/>
    <w:rsid w:val="0A945C74"/>
    <w:rsid w:val="0A945EFA"/>
    <w:rsid w:val="0A95539D"/>
    <w:rsid w:val="0A984F09"/>
    <w:rsid w:val="0A9C04AE"/>
    <w:rsid w:val="0AA85249"/>
    <w:rsid w:val="0AA906FE"/>
    <w:rsid w:val="0AB10F07"/>
    <w:rsid w:val="0ABA1F3B"/>
    <w:rsid w:val="0ABE3545"/>
    <w:rsid w:val="0ABF3741"/>
    <w:rsid w:val="0AC413CC"/>
    <w:rsid w:val="0AC663BC"/>
    <w:rsid w:val="0AC97E3D"/>
    <w:rsid w:val="0ACA3A43"/>
    <w:rsid w:val="0AE0121C"/>
    <w:rsid w:val="0AE0396D"/>
    <w:rsid w:val="0AE17B6E"/>
    <w:rsid w:val="0AEA76DA"/>
    <w:rsid w:val="0AEB36B9"/>
    <w:rsid w:val="0AEF65B4"/>
    <w:rsid w:val="0AF25DD5"/>
    <w:rsid w:val="0AF34787"/>
    <w:rsid w:val="0AF46C3F"/>
    <w:rsid w:val="0AF8407E"/>
    <w:rsid w:val="0AF9254A"/>
    <w:rsid w:val="0AFD1EB9"/>
    <w:rsid w:val="0AFE08A2"/>
    <w:rsid w:val="0B034861"/>
    <w:rsid w:val="0B0E13D6"/>
    <w:rsid w:val="0B176325"/>
    <w:rsid w:val="0B1A291A"/>
    <w:rsid w:val="0B254CAA"/>
    <w:rsid w:val="0B28501B"/>
    <w:rsid w:val="0B2B791B"/>
    <w:rsid w:val="0B316748"/>
    <w:rsid w:val="0B3440C0"/>
    <w:rsid w:val="0B3B65E0"/>
    <w:rsid w:val="0B3C005F"/>
    <w:rsid w:val="0B455021"/>
    <w:rsid w:val="0B5527AB"/>
    <w:rsid w:val="0B594D3B"/>
    <w:rsid w:val="0B5F069E"/>
    <w:rsid w:val="0B65171B"/>
    <w:rsid w:val="0B6A62B5"/>
    <w:rsid w:val="0B6B272A"/>
    <w:rsid w:val="0B6D1F77"/>
    <w:rsid w:val="0B723D3E"/>
    <w:rsid w:val="0B7A36BB"/>
    <w:rsid w:val="0B7A50DB"/>
    <w:rsid w:val="0B7E624E"/>
    <w:rsid w:val="0B831B71"/>
    <w:rsid w:val="0B895D46"/>
    <w:rsid w:val="0B8A6A06"/>
    <w:rsid w:val="0B8B3A3B"/>
    <w:rsid w:val="0BA158F6"/>
    <w:rsid w:val="0BA37183"/>
    <w:rsid w:val="0BA82B04"/>
    <w:rsid w:val="0BAA4E39"/>
    <w:rsid w:val="0BAB71E3"/>
    <w:rsid w:val="0BAC469F"/>
    <w:rsid w:val="0BB95B1E"/>
    <w:rsid w:val="0BBA5AE1"/>
    <w:rsid w:val="0BBC6C1A"/>
    <w:rsid w:val="0BC20CC4"/>
    <w:rsid w:val="0BC26E21"/>
    <w:rsid w:val="0BC83BB1"/>
    <w:rsid w:val="0BCB25EE"/>
    <w:rsid w:val="0BCB744C"/>
    <w:rsid w:val="0BCB7DEA"/>
    <w:rsid w:val="0BCE580E"/>
    <w:rsid w:val="0BD4298E"/>
    <w:rsid w:val="0BD62C0F"/>
    <w:rsid w:val="0BD72FD8"/>
    <w:rsid w:val="0BDA3FDB"/>
    <w:rsid w:val="0BE879AE"/>
    <w:rsid w:val="0BEA5F88"/>
    <w:rsid w:val="0BEC24ED"/>
    <w:rsid w:val="0BEC58AE"/>
    <w:rsid w:val="0BED5C90"/>
    <w:rsid w:val="0C055D2C"/>
    <w:rsid w:val="0C1232A8"/>
    <w:rsid w:val="0C1B0491"/>
    <w:rsid w:val="0C1B4521"/>
    <w:rsid w:val="0C2343CE"/>
    <w:rsid w:val="0C287ECF"/>
    <w:rsid w:val="0C293F71"/>
    <w:rsid w:val="0C304B08"/>
    <w:rsid w:val="0C420E9C"/>
    <w:rsid w:val="0C426C85"/>
    <w:rsid w:val="0C432D86"/>
    <w:rsid w:val="0C4E63B2"/>
    <w:rsid w:val="0C4F12B7"/>
    <w:rsid w:val="0C537D01"/>
    <w:rsid w:val="0C570D7D"/>
    <w:rsid w:val="0C574E9F"/>
    <w:rsid w:val="0C594881"/>
    <w:rsid w:val="0C596C01"/>
    <w:rsid w:val="0C5E4639"/>
    <w:rsid w:val="0C68133D"/>
    <w:rsid w:val="0C6B2AE1"/>
    <w:rsid w:val="0C6F7D6D"/>
    <w:rsid w:val="0C743366"/>
    <w:rsid w:val="0C7A2965"/>
    <w:rsid w:val="0C7B56EB"/>
    <w:rsid w:val="0C884ACA"/>
    <w:rsid w:val="0C8935B7"/>
    <w:rsid w:val="0C895198"/>
    <w:rsid w:val="0C8D5C06"/>
    <w:rsid w:val="0C902A0C"/>
    <w:rsid w:val="0C9A0193"/>
    <w:rsid w:val="0C9A5993"/>
    <w:rsid w:val="0CA42A57"/>
    <w:rsid w:val="0CA763A8"/>
    <w:rsid w:val="0CBF3DD1"/>
    <w:rsid w:val="0CCD5D61"/>
    <w:rsid w:val="0CD21CB7"/>
    <w:rsid w:val="0CD76DFC"/>
    <w:rsid w:val="0CDB3A09"/>
    <w:rsid w:val="0CDB7A4B"/>
    <w:rsid w:val="0CF66798"/>
    <w:rsid w:val="0D072C50"/>
    <w:rsid w:val="0D0A3F56"/>
    <w:rsid w:val="0D0C384C"/>
    <w:rsid w:val="0D0F458A"/>
    <w:rsid w:val="0D1969DD"/>
    <w:rsid w:val="0D1B7509"/>
    <w:rsid w:val="0D1C4C53"/>
    <w:rsid w:val="0D1D4C1E"/>
    <w:rsid w:val="0D223214"/>
    <w:rsid w:val="0D225593"/>
    <w:rsid w:val="0D2475E0"/>
    <w:rsid w:val="0D297DF3"/>
    <w:rsid w:val="0D385411"/>
    <w:rsid w:val="0D3D3831"/>
    <w:rsid w:val="0D483CBE"/>
    <w:rsid w:val="0D4C0CCF"/>
    <w:rsid w:val="0D5235A5"/>
    <w:rsid w:val="0D5D1B45"/>
    <w:rsid w:val="0D6169FC"/>
    <w:rsid w:val="0D6712AB"/>
    <w:rsid w:val="0D6924B4"/>
    <w:rsid w:val="0D6D7CC3"/>
    <w:rsid w:val="0D737535"/>
    <w:rsid w:val="0D7D5968"/>
    <w:rsid w:val="0D7E7590"/>
    <w:rsid w:val="0D8107A5"/>
    <w:rsid w:val="0D8952C8"/>
    <w:rsid w:val="0D915FBE"/>
    <w:rsid w:val="0D950038"/>
    <w:rsid w:val="0D9547D8"/>
    <w:rsid w:val="0DA21DB4"/>
    <w:rsid w:val="0DB14B01"/>
    <w:rsid w:val="0DB42335"/>
    <w:rsid w:val="0DC75B70"/>
    <w:rsid w:val="0DC93981"/>
    <w:rsid w:val="0DCE1E3D"/>
    <w:rsid w:val="0DD15F63"/>
    <w:rsid w:val="0DD339D9"/>
    <w:rsid w:val="0DD75970"/>
    <w:rsid w:val="0DDB1764"/>
    <w:rsid w:val="0DE00F77"/>
    <w:rsid w:val="0DE306B5"/>
    <w:rsid w:val="0DE322D6"/>
    <w:rsid w:val="0E0839A4"/>
    <w:rsid w:val="0E0B7F2C"/>
    <w:rsid w:val="0E0C2ABE"/>
    <w:rsid w:val="0E165F90"/>
    <w:rsid w:val="0E170B4F"/>
    <w:rsid w:val="0E1E1340"/>
    <w:rsid w:val="0E260DE1"/>
    <w:rsid w:val="0E2A25DA"/>
    <w:rsid w:val="0E2C657F"/>
    <w:rsid w:val="0E2C6E3A"/>
    <w:rsid w:val="0E373481"/>
    <w:rsid w:val="0E3850E2"/>
    <w:rsid w:val="0E3A74C4"/>
    <w:rsid w:val="0E401365"/>
    <w:rsid w:val="0E4764FA"/>
    <w:rsid w:val="0E4E4749"/>
    <w:rsid w:val="0E594261"/>
    <w:rsid w:val="0E5B15B0"/>
    <w:rsid w:val="0E5C74E8"/>
    <w:rsid w:val="0E626314"/>
    <w:rsid w:val="0E70754B"/>
    <w:rsid w:val="0E753626"/>
    <w:rsid w:val="0E771E58"/>
    <w:rsid w:val="0E7951CA"/>
    <w:rsid w:val="0E796DFA"/>
    <w:rsid w:val="0E7A52BE"/>
    <w:rsid w:val="0E7B1820"/>
    <w:rsid w:val="0E7B61FB"/>
    <w:rsid w:val="0E825B52"/>
    <w:rsid w:val="0E8455C6"/>
    <w:rsid w:val="0E8A64FE"/>
    <w:rsid w:val="0E961603"/>
    <w:rsid w:val="0E983633"/>
    <w:rsid w:val="0EA40B70"/>
    <w:rsid w:val="0EA853FE"/>
    <w:rsid w:val="0EAA73B4"/>
    <w:rsid w:val="0EB043E6"/>
    <w:rsid w:val="0EB0495D"/>
    <w:rsid w:val="0EB21A5E"/>
    <w:rsid w:val="0EB255FF"/>
    <w:rsid w:val="0EB66E2D"/>
    <w:rsid w:val="0EBC12A1"/>
    <w:rsid w:val="0EC21AFD"/>
    <w:rsid w:val="0ECC276B"/>
    <w:rsid w:val="0ED20EA8"/>
    <w:rsid w:val="0ED32F6C"/>
    <w:rsid w:val="0ED7249D"/>
    <w:rsid w:val="0ED84546"/>
    <w:rsid w:val="0EE52F02"/>
    <w:rsid w:val="0EE61E0B"/>
    <w:rsid w:val="0EEB2121"/>
    <w:rsid w:val="0EEC6E27"/>
    <w:rsid w:val="0EEE6BEC"/>
    <w:rsid w:val="0EF35CBD"/>
    <w:rsid w:val="0EFD2CC2"/>
    <w:rsid w:val="0F0555EE"/>
    <w:rsid w:val="0F0A399D"/>
    <w:rsid w:val="0F0B1157"/>
    <w:rsid w:val="0F0B754D"/>
    <w:rsid w:val="0F222157"/>
    <w:rsid w:val="0F2566D6"/>
    <w:rsid w:val="0F2D7EDC"/>
    <w:rsid w:val="0F334F38"/>
    <w:rsid w:val="0F390E3D"/>
    <w:rsid w:val="0F3B729A"/>
    <w:rsid w:val="0F440231"/>
    <w:rsid w:val="0F477871"/>
    <w:rsid w:val="0F477973"/>
    <w:rsid w:val="0F4B3454"/>
    <w:rsid w:val="0F521E2E"/>
    <w:rsid w:val="0F5313BA"/>
    <w:rsid w:val="0F5801E9"/>
    <w:rsid w:val="0F5C4C71"/>
    <w:rsid w:val="0F5E7046"/>
    <w:rsid w:val="0F675A2D"/>
    <w:rsid w:val="0F7D5DFD"/>
    <w:rsid w:val="0F7E62B7"/>
    <w:rsid w:val="0F8116C6"/>
    <w:rsid w:val="0F8B4E90"/>
    <w:rsid w:val="0F927670"/>
    <w:rsid w:val="0F977AA3"/>
    <w:rsid w:val="0FA36CC9"/>
    <w:rsid w:val="0FA54926"/>
    <w:rsid w:val="0FB06D10"/>
    <w:rsid w:val="0FB7307F"/>
    <w:rsid w:val="0FC37510"/>
    <w:rsid w:val="0FC407AB"/>
    <w:rsid w:val="0FC55DD4"/>
    <w:rsid w:val="0FC635FC"/>
    <w:rsid w:val="0FCB5A7E"/>
    <w:rsid w:val="0FCB5DA8"/>
    <w:rsid w:val="0FCF6F78"/>
    <w:rsid w:val="0FD20A54"/>
    <w:rsid w:val="0FDD64B4"/>
    <w:rsid w:val="0FDE0754"/>
    <w:rsid w:val="0FDF2015"/>
    <w:rsid w:val="0FE273D6"/>
    <w:rsid w:val="0FEA2108"/>
    <w:rsid w:val="0FEC32E3"/>
    <w:rsid w:val="0FEE5F63"/>
    <w:rsid w:val="0FF864B2"/>
    <w:rsid w:val="1002491E"/>
    <w:rsid w:val="1005650C"/>
    <w:rsid w:val="100B235A"/>
    <w:rsid w:val="100D77C9"/>
    <w:rsid w:val="100F5ECF"/>
    <w:rsid w:val="10123E88"/>
    <w:rsid w:val="10173B20"/>
    <w:rsid w:val="101B4B2B"/>
    <w:rsid w:val="101B4D4B"/>
    <w:rsid w:val="101F3BC0"/>
    <w:rsid w:val="10214450"/>
    <w:rsid w:val="102157F3"/>
    <w:rsid w:val="103D4CBF"/>
    <w:rsid w:val="10440143"/>
    <w:rsid w:val="104445C3"/>
    <w:rsid w:val="1046747A"/>
    <w:rsid w:val="104C5CAA"/>
    <w:rsid w:val="104F503B"/>
    <w:rsid w:val="10505F8C"/>
    <w:rsid w:val="10596C7D"/>
    <w:rsid w:val="106104D8"/>
    <w:rsid w:val="10614B4D"/>
    <w:rsid w:val="10664539"/>
    <w:rsid w:val="106807AB"/>
    <w:rsid w:val="10697106"/>
    <w:rsid w:val="10771B08"/>
    <w:rsid w:val="1079125F"/>
    <w:rsid w:val="10795FF0"/>
    <w:rsid w:val="107B67A0"/>
    <w:rsid w:val="107E7E13"/>
    <w:rsid w:val="108065DC"/>
    <w:rsid w:val="10806ED8"/>
    <w:rsid w:val="108C0E9D"/>
    <w:rsid w:val="108D47E8"/>
    <w:rsid w:val="109B3B87"/>
    <w:rsid w:val="10A63EFB"/>
    <w:rsid w:val="10AB4D0E"/>
    <w:rsid w:val="10B16C2C"/>
    <w:rsid w:val="10B742B7"/>
    <w:rsid w:val="10BE3224"/>
    <w:rsid w:val="10C35654"/>
    <w:rsid w:val="10C75862"/>
    <w:rsid w:val="10C93451"/>
    <w:rsid w:val="10D97222"/>
    <w:rsid w:val="10E6673F"/>
    <w:rsid w:val="10E80D8D"/>
    <w:rsid w:val="10E96507"/>
    <w:rsid w:val="10ED79A2"/>
    <w:rsid w:val="10EE5DD1"/>
    <w:rsid w:val="10EF19E4"/>
    <w:rsid w:val="10EF5F16"/>
    <w:rsid w:val="10F046AC"/>
    <w:rsid w:val="11032AF5"/>
    <w:rsid w:val="110B69D7"/>
    <w:rsid w:val="11101151"/>
    <w:rsid w:val="1112714C"/>
    <w:rsid w:val="11130EB6"/>
    <w:rsid w:val="11174D87"/>
    <w:rsid w:val="111A6A63"/>
    <w:rsid w:val="1121026D"/>
    <w:rsid w:val="11235949"/>
    <w:rsid w:val="11246A1E"/>
    <w:rsid w:val="11254494"/>
    <w:rsid w:val="11262D96"/>
    <w:rsid w:val="11347954"/>
    <w:rsid w:val="113B4AF5"/>
    <w:rsid w:val="113D45ED"/>
    <w:rsid w:val="114A095F"/>
    <w:rsid w:val="114B2327"/>
    <w:rsid w:val="11537076"/>
    <w:rsid w:val="115759CE"/>
    <w:rsid w:val="115808BE"/>
    <w:rsid w:val="115E5C78"/>
    <w:rsid w:val="1161026A"/>
    <w:rsid w:val="116400FF"/>
    <w:rsid w:val="11686319"/>
    <w:rsid w:val="116A3787"/>
    <w:rsid w:val="1172122A"/>
    <w:rsid w:val="117525C4"/>
    <w:rsid w:val="11767657"/>
    <w:rsid w:val="11781DFA"/>
    <w:rsid w:val="11807847"/>
    <w:rsid w:val="118457F6"/>
    <w:rsid w:val="11877329"/>
    <w:rsid w:val="118828CF"/>
    <w:rsid w:val="118B7CC4"/>
    <w:rsid w:val="118C0D72"/>
    <w:rsid w:val="118C46DA"/>
    <w:rsid w:val="11954FC0"/>
    <w:rsid w:val="11997C59"/>
    <w:rsid w:val="119C29A2"/>
    <w:rsid w:val="119E62B1"/>
    <w:rsid w:val="119F2F46"/>
    <w:rsid w:val="11A36C23"/>
    <w:rsid w:val="11AC79D2"/>
    <w:rsid w:val="11AD2972"/>
    <w:rsid w:val="11AF7D17"/>
    <w:rsid w:val="11B57C96"/>
    <w:rsid w:val="11B60BF4"/>
    <w:rsid w:val="11B7574C"/>
    <w:rsid w:val="11BA75D3"/>
    <w:rsid w:val="11C16227"/>
    <w:rsid w:val="11C23B60"/>
    <w:rsid w:val="11C442A9"/>
    <w:rsid w:val="11C50404"/>
    <w:rsid w:val="11C5334A"/>
    <w:rsid w:val="11CA0DD9"/>
    <w:rsid w:val="11CF5D72"/>
    <w:rsid w:val="11D13C44"/>
    <w:rsid w:val="11D617CC"/>
    <w:rsid w:val="11D76D15"/>
    <w:rsid w:val="11D802C7"/>
    <w:rsid w:val="11D8124F"/>
    <w:rsid w:val="11DE3EEA"/>
    <w:rsid w:val="11DF104E"/>
    <w:rsid w:val="11ED6142"/>
    <w:rsid w:val="11F15A65"/>
    <w:rsid w:val="11F9390A"/>
    <w:rsid w:val="11FC2D57"/>
    <w:rsid w:val="12053DDA"/>
    <w:rsid w:val="12094E47"/>
    <w:rsid w:val="120A16E2"/>
    <w:rsid w:val="1212107A"/>
    <w:rsid w:val="1221024E"/>
    <w:rsid w:val="12254B65"/>
    <w:rsid w:val="12263966"/>
    <w:rsid w:val="122B5EAE"/>
    <w:rsid w:val="122B71E3"/>
    <w:rsid w:val="122D5A1D"/>
    <w:rsid w:val="122F0692"/>
    <w:rsid w:val="12313C11"/>
    <w:rsid w:val="12325D1D"/>
    <w:rsid w:val="123867FA"/>
    <w:rsid w:val="123873C1"/>
    <w:rsid w:val="1240306D"/>
    <w:rsid w:val="12414577"/>
    <w:rsid w:val="12455CAD"/>
    <w:rsid w:val="124708F9"/>
    <w:rsid w:val="12497908"/>
    <w:rsid w:val="124A1FFD"/>
    <w:rsid w:val="12540DA1"/>
    <w:rsid w:val="125B084E"/>
    <w:rsid w:val="12633CB9"/>
    <w:rsid w:val="12642649"/>
    <w:rsid w:val="12740B03"/>
    <w:rsid w:val="12766947"/>
    <w:rsid w:val="127E6792"/>
    <w:rsid w:val="127F52A7"/>
    <w:rsid w:val="128301BF"/>
    <w:rsid w:val="128303BF"/>
    <w:rsid w:val="129C4B1E"/>
    <w:rsid w:val="12A13BDA"/>
    <w:rsid w:val="12A142E5"/>
    <w:rsid w:val="12A8272F"/>
    <w:rsid w:val="12B209E5"/>
    <w:rsid w:val="12B43E24"/>
    <w:rsid w:val="12C153CD"/>
    <w:rsid w:val="12C60939"/>
    <w:rsid w:val="12D361AC"/>
    <w:rsid w:val="12D4415B"/>
    <w:rsid w:val="12E0156B"/>
    <w:rsid w:val="12E57289"/>
    <w:rsid w:val="12E65418"/>
    <w:rsid w:val="12F00E7B"/>
    <w:rsid w:val="12F85E8C"/>
    <w:rsid w:val="12F95EB4"/>
    <w:rsid w:val="13031615"/>
    <w:rsid w:val="13076BAF"/>
    <w:rsid w:val="130855AE"/>
    <w:rsid w:val="130F1DA9"/>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C10A0"/>
    <w:rsid w:val="13441C6C"/>
    <w:rsid w:val="1348767C"/>
    <w:rsid w:val="13537D38"/>
    <w:rsid w:val="135603AA"/>
    <w:rsid w:val="135C41A2"/>
    <w:rsid w:val="135D0726"/>
    <w:rsid w:val="13666A45"/>
    <w:rsid w:val="13667089"/>
    <w:rsid w:val="13737139"/>
    <w:rsid w:val="13773128"/>
    <w:rsid w:val="137938DD"/>
    <w:rsid w:val="13834E54"/>
    <w:rsid w:val="138C3BB4"/>
    <w:rsid w:val="138E21E8"/>
    <w:rsid w:val="139703D5"/>
    <w:rsid w:val="139F0286"/>
    <w:rsid w:val="13AA36AA"/>
    <w:rsid w:val="13AA72DA"/>
    <w:rsid w:val="13AD418E"/>
    <w:rsid w:val="13AE4A5F"/>
    <w:rsid w:val="13AF27E1"/>
    <w:rsid w:val="13B07C49"/>
    <w:rsid w:val="13B4098E"/>
    <w:rsid w:val="13B62320"/>
    <w:rsid w:val="13B74078"/>
    <w:rsid w:val="13C673D1"/>
    <w:rsid w:val="13CC102C"/>
    <w:rsid w:val="13D96303"/>
    <w:rsid w:val="13DA687D"/>
    <w:rsid w:val="13E30309"/>
    <w:rsid w:val="13E42CC7"/>
    <w:rsid w:val="13E4364F"/>
    <w:rsid w:val="13E6538A"/>
    <w:rsid w:val="13E932C7"/>
    <w:rsid w:val="13EB17D1"/>
    <w:rsid w:val="13EB2C74"/>
    <w:rsid w:val="13ED4B00"/>
    <w:rsid w:val="13EF1BCA"/>
    <w:rsid w:val="13F253BC"/>
    <w:rsid w:val="13F51D31"/>
    <w:rsid w:val="1400415D"/>
    <w:rsid w:val="14012738"/>
    <w:rsid w:val="14086E6B"/>
    <w:rsid w:val="140C653C"/>
    <w:rsid w:val="141040CC"/>
    <w:rsid w:val="14175A82"/>
    <w:rsid w:val="141B6FD7"/>
    <w:rsid w:val="141D1DF5"/>
    <w:rsid w:val="1426080A"/>
    <w:rsid w:val="14264E47"/>
    <w:rsid w:val="143533E9"/>
    <w:rsid w:val="14353A7B"/>
    <w:rsid w:val="143A19BF"/>
    <w:rsid w:val="143B3472"/>
    <w:rsid w:val="143D3421"/>
    <w:rsid w:val="144546F2"/>
    <w:rsid w:val="14493FB1"/>
    <w:rsid w:val="144D7A2D"/>
    <w:rsid w:val="145075DE"/>
    <w:rsid w:val="145640A8"/>
    <w:rsid w:val="14654D1B"/>
    <w:rsid w:val="14657B2B"/>
    <w:rsid w:val="14687805"/>
    <w:rsid w:val="14693457"/>
    <w:rsid w:val="146B1CFB"/>
    <w:rsid w:val="146D65F1"/>
    <w:rsid w:val="146E04AF"/>
    <w:rsid w:val="147C4CAE"/>
    <w:rsid w:val="14844BC2"/>
    <w:rsid w:val="148A1BBB"/>
    <w:rsid w:val="148B7A8D"/>
    <w:rsid w:val="14922FF0"/>
    <w:rsid w:val="14A21595"/>
    <w:rsid w:val="14A5629F"/>
    <w:rsid w:val="14B3042E"/>
    <w:rsid w:val="14C15670"/>
    <w:rsid w:val="14C453B3"/>
    <w:rsid w:val="14C93878"/>
    <w:rsid w:val="14D141D7"/>
    <w:rsid w:val="14D5012B"/>
    <w:rsid w:val="14D80C41"/>
    <w:rsid w:val="14E47191"/>
    <w:rsid w:val="14E9786D"/>
    <w:rsid w:val="14EC3E5C"/>
    <w:rsid w:val="14ED0A8C"/>
    <w:rsid w:val="14F02BBD"/>
    <w:rsid w:val="14FA4CD9"/>
    <w:rsid w:val="14FB5F43"/>
    <w:rsid w:val="15023202"/>
    <w:rsid w:val="15100FA6"/>
    <w:rsid w:val="1513479B"/>
    <w:rsid w:val="1513704D"/>
    <w:rsid w:val="15262908"/>
    <w:rsid w:val="15285949"/>
    <w:rsid w:val="1529226A"/>
    <w:rsid w:val="152B2CBD"/>
    <w:rsid w:val="15387A07"/>
    <w:rsid w:val="153B1681"/>
    <w:rsid w:val="153D0A90"/>
    <w:rsid w:val="153D638E"/>
    <w:rsid w:val="15494BB0"/>
    <w:rsid w:val="154D3BE2"/>
    <w:rsid w:val="155D4772"/>
    <w:rsid w:val="156103E7"/>
    <w:rsid w:val="1561360D"/>
    <w:rsid w:val="15635D03"/>
    <w:rsid w:val="157723EB"/>
    <w:rsid w:val="157876E1"/>
    <w:rsid w:val="15792A24"/>
    <w:rsid w:val="1587641C"/>
    <w:rsid w:val="158A42AA"/>
    <w:rsid w:val="15954B09"/>
    <w:rsid w:val="159A616F"/>
    <w:rsid w:val="15A63099"/>
    <w:rsid w:val="15AA7747"/>
    <w:rsid w:val="15AC1F1E"/>
    <w:rsid w:val="15B06C9E"/>
    <w:rsid w:val="15B274DC"/>
    <w:rsid w:val="15B51F07"/>
    <w:rsid w:val="15B64890"/>
    <w:rsid w:val="15B7100A"/>
    <w:rsid w:val="15BB7F8A"/>
    <w:rsid w:val="15BD3E76"/>
    <w:rsid w:val="15C532BF"/>
    <w:rsid w:val="15CB56F8"/>
    <w:rsid w:val="15D0130C"/>
    <w:rsid w:val="15D2523F"/>
    <w:rsid w:val="15D61E56"/>
    <w:rsid w:val="15DC216E"/>
    <w:rsid w:val="15E577C7"/>
    <w:rsid w:val="15EA10AD"/>
    <w:rsid w:val="15EB18DC"/>
    <w:rsid w:val="15F04781"/>
    <w:rsid w:val="160856FA"/>
    <w:rsid w:val="161409A3"/>
    <w:rsid w:val="162E6A34"/>
    <w:rsid w:val="16346BCE"/>
    <w:rsid w:val="16393455"/>
    <w:rsid w:val="163E0BDC"/>
    <w:rsid w:val="164129F4"/>
    <w:rsid w:val="16413E35"/>
    <w:rsid w:val="16446CE1"/>
    <w:rsid w:val="16570F3D"/>
    <w:rsid w:val="165D6775"/>
    <w:rsid w:val="165F0C11"/>
    <w:rsid w:val="16600141"/>
    <w:rsid w:val="1663225E"/>
    <w:rsid w:val="16660F5F"/>
    <w:rsid w:val="166867AB"/>
    <w:rsid w:val="16694D89"/>
    <w:rsid w:val="166A6944"/>
    <w:rsid w:val="166D0B60"/>
    <w:rsid w:val="167160D7"/>
    <w:rsid w:val="167457C0"/>
    <w:rsid w:val="16764363"/>
    <w:rsid w:val="167F4E63"/>
    <w:rsid w:val="16837FDA"/>
    <w:rsid w:val="1684192E"/>
    <w:rsid w:val="168B1464"/>
    <w:rsid w:val="168E0B29"/>
    <w:rsid w:val="16917D46"/>
    <w:rsid w:val="1698607C"/>
    <w:rsid w:val="1699063C"/>
    <w:rsid w:val="169D4DEC"/>
    <w:rsid w:val="16A6025D"/>
    <w:rsid w:val="16AD2E93"/>
    <w:rsid w:val="16AE155D"/>
    <w:rsid w:val="16B60E24"/>
    <w:rsid w:val="16B80D57"/>
    <w:rsid w:val="16C0346B"/>
    <w:rsid w:val="16C31989"/>
    <w:rsid w:val="16C44A98"/>
    <w:rsid w:val="16C91F5D"/>
    <w:rsid w:val="16CB3473"/>
    <w:rsid w:val="16CF015B"/>
    <w:rsid w:val="16D845B0"/>
    <w:rsid w:val="16D97331"/>
    <w:rsid w:val="16DE47ED"/>
    <w:rsid w:val="16EF5D8C"/>
    <w:rsid w:val="16F06A95"/>
    <w:rsid w:val="16FE147F"/>
    <w:rsid w:val="16FE5234"/>
    <w:rsid w:val="17036CB3"/>
    <w:rsid w:val="17087AD5"/>
    <w:rsid w:val="17103A16"/>
    <w:rsid w:val="171476E9"/>
    <w:rsid w:val="171B7E32"/>
    <w:rsid w:val="171E610A"/>
    <w:rsid w:val="17351DB9"/>
    <w:rsid w:val="17393127"/>
    <w:rsid w:val="1740503B"/>
    <w:rsid w:val="1741478B"/>
    <w:rsid w:val="17422E25"/>
    <w:rsid w:val="17423214"/>
    <w:rsid w:val="1746122A"/>
    <w:rsid w:val="174903F6"/>
    <w:rsid w:val="17596DD8"/>
    <w:rsid w:val="176611E6"/>
    <w:rsid w:val="17706CD4"/>
    <w:rsid w:val="17732C4B"/>
    <w:rsid w:val="177B12E6"/>
    <w:rsid w:val="17813432"/>
    <w:rsid w:val="17835639"/>
    <w:rsid w:val="178761F0"/>
    <w:rsid w:val="178A3414"/>
    <w:rsid w:val="178D1B35"/>
    <w:rsid w:val="178F5437"/>
    <w:rsid w:val="17945C8C"/>
    <w:rsid w:val="17946E33"/>
    <w:rsid w:val="17983C79"/>
    <w:rsid w:val="17990DD4"/>
    <w:rsid w:val="17993F3A"/>
    <w:rsid w:val="17A72EA0"/>
    <w:rsid w:val="17AE6614"/>
    <w:rsid w:val="17B20F4B"/>
    <w:rsid w:val="17B94FE1"/>
    <w:rsid w:val="17BD1567"/>
    <w:rsid w:val="17BE4E82"/>
    <w:rsid w:val="17C13630"/>
    <w:rsid w:val="17C142EC"/>
    <w:rsid w:val="17C1545E"/>
    <w:rsid w:val="17C4509C"/>
    <w:rsid w:val="17DE3E41"/>
    <w:rsid w:val="17DF6C02"/>
    <w:rsid w:val="17E12765"/>
    <w:rsid w:val="17F118FB"/>
    <w:rsid w:val="17F27D31"/>
    <w:rsid w:val="17FC3372"/>
    <w:rsid w:val="17FE4B96"/>
    <w:rsid w:val="18015BFF"/>
    <w:rsid w:val="18023379"/>
    <w:rsid w:val="1807600A"/>
    <w:rsid w:val="180C5D46"/>
    <w:rsid w:val="1814736E"/>
    <w:rsid w:val="181960F3"/>
    <w:rsid w:val="181B3A37"/>
    <w:rsid w:val="181E152E"/>
    <w:rsid w:val="182005BF"/>
    <w:rsid w:val="18213EE3"/>
    <w:rsid w:val="18252AF9"/>
    <w:rsid w:val="18271FFA"/>
    <w:rsid w:val="18273334"/>
    <w:rsid w:val="182971A7"/>
    <w:rsid w:val="18297B0F"/>
    <w:rsid w:val="182B0B12"/>
    <w:rsid w:val="182B7D1A"/>
    <w:rsid w:val="182E057C"/>
    <w:rsid w:val="182E497A"/>
    <w:rsid w:val="182F0202"/>
    <w:rsid w:val="182F2D36"/>
    <w:rsid w:val="183C1763"/>
    <w:rsid w:val="184476DA"/>
    <w:rsid w:val="18587C4F"/>
    <w:rsid w:val="185C086E"/>
    <w:rsid w:val="186051A6"/>
    <w:rsid w:val="18672953"/>
    <w:rsid w:val="18697C3A"/>
    <w:rsid w:val="186C29AA"/>
    <w:rsid w:val="186E5FD9"/>
    <w:rsid w:val="18734825"/>
    <w:rsid w:val="18740386"/>
    <w:rsid w:val="18750343"/>
    <w:rsid w:val="187A4293"/>
    <w:rsid w:val="187B6721"/>
    <w:rsid w:val="187F56E5"/>
    <w:rsid w:val="188C17ED"/>
    <w:rsid w:val="1895157E"/>
    <w:rsid w:val="18963D50"/>
    <w:rsid w:val="189E15E7"/>
    <w:rsid w:val="18A518FF"/>
    <w:rsid w:val="18A574B1"/>
    <w:rsid w:val="18B542B4"/>
    <w:rsid w:val="18B86DE7"/>
    <w:rsid w:val="18B97E50"/>
    <w:rsid w:val="18BC6F85"/>
    <w:rsid w:val="18C318D1"/>
    <w:rsid w:val="18C967A6"/>
    <w:rsid w:val="18CC367D"/>
    <w:rsid w:val="18CF54E2"/>
    <w:rsid w:val="18D33AA8"/>
    <w:rsid w:val="18D51E03"/>
    <w:rsid w:val="18DC2029"/>
    <w:rsid w:val="18DC6725"/>
    <w:rsid w:val="18E51EDB"/>
    <w:rsid w:val="18E85224"/>
    <w:rsid w:val="18EC1DAC"/>
    <w:rsid w:val="18EC69AA"/>
    <w:rsid w:val="18ED3A23"/>
    <w:rsid w:val="18F405D5"/>
    <w:rsid w:val="18F44372"/>
    <w:rsid w:val="18F76747"/>
    <w:rsid w:val="19087E5A"/>
    <w:rsid w:val="19097C40"/>
    <w:rsid w:val="190B5982"/>
    <w:rsid w:val="190E24A2"/>
    <w:rsid w:val="190F246E"/>
    <w:rsid w:val="1910107B"/>
    <w:rsid w:val="19235251"/>
    <w:rsid w:val="192B582F"/>
    <w:rsid w:val="193C5189"/>
    <w:rsid w:val="194062A6"/>
    <w:rsid w:val="1948038A"/>
    <w:rsid w:val="194A66F4"/>
    <w:rsid w:val="194C08BA"/>
    <w:rsid w:val="19502F20"/>
    <w:rsid w:val="19546D47"/>
    <w:rsid w:val="19594AC8"/>
    <w:rsid w:val="19624702"/>
    <w:rsid w:val="19642537"/>
    <w:rsid w:val="196F75E6"/>
    <w:rsid w:val="19710C94"/>
    <w:rsid w:val="19763888"/>
    <w:rsid w:val="19767890"/>
    <w:rsid w:val="197E4EC9"/>
    <w:rsid w:val="198A317C"/>
    <w:rsid w:val="198A3BA2"/>
    <w:rsid w:val="198A5B9B"/>
    <w:rsid w:val="198B7057"/>
    <w:rsid w:val="198E504F"/>
    <w:rsid w:val="198E7CC2"/>
    <w:rsid w:val="19935571"/>
    <w:rsid w:val="199628D2"/>
    <w:rsid w:val="1997041E"/>
    <w:rsid w:val="19977F1D"/>
    <w:rsid w:val="19A055FC"/>
    <w:rsid w:val="19A47FBE"/>
    <w:rsid w:val="19A64429"/>
    <w:rsid w:val="19A9542D"/>
    <w:rsid w:val="19AF141B"/>
    <w:rsid w:val="19B0194E"/>
    <w:rsid w:val="19B45EC6"/>
    <w:rsid w:val="19BA2397"/>
    <w:rsid w:val="19BC434C"/>
    <w:rsid w:val="19BF6811"/>
    <w:rsid w:val="19CB0EFE"/>
    <w:rsid w:val="19CC1F26"/>
    <w:rsid w:val="19D02461"/>
    <w:rsid w:val="19D83EBC"/>
    <w:rsid w:val="19DC2EF0"/>
    <w:rsid w:val="19DC7D68"/>
    <w:rsid w:val="19E01BE1"/>
    <w:rsid w:val="19E27436"/>
    <w:rsid w:val="19E90F2D"/>
    <w:rsid w:val="19EA250B"/>
    <w:rsid w:val="19EE122F"/>
    <w:rsid w:val="19F34D9A"/>
    <w:rsid w:val="19F66475"/>
    <w:rsid w:val="19FA5943"/>
    <w:rsid w:val="1A020CAC"/>
    <w:rsid w:val="1A0C0B4A"/>
    <w:rsid w:val="1A0E7383"/>
    <w:rsid w:val="1A0F17B5"/>
    <w:rsid w:val="1A163D2A"/>
    <w:rsid w:val="1A262863"/>
    <w:rsid w:val="1A291CE9"/>
    <w:rsid w:val="1A2933F0"/>
    <w:rsid w:val="1A295ED4"/>
    <w:rsid w:val="1A2979B4"/>
    <w:rsid w:val="1A2B340C"/>
    <w:rsid w:val="1A326A5E"/>
    <w:rsid w:val="1A35314D"/>
    <w:rsid w:val="1A390B17"/>
    <w:rsid w:val="1A4351F7"/>
    <w:rsid w:val="1A4D3567"/>
    <w:rsid w:val="1A564E37"/>
    <w:rsid w:val="1A574E8B"/>
    <w:rsid w:val="1A5B332D"/>
    <w:rsid w:val="1A5D418F"/>
    <w:rsid w:val="1A6B53D2"/>
    <w:rsid w:val="1A746F7C"/>
    <w:rsid w:val="1A767810"/>
    <w:rsid w:val="1A790C6C"/>
    <w:rsid w:val="1A795091"/>
    <w:rsid w:val="1A7C1335"/>
    <w:rsid w:val="1A7F4433"/>
    <w:rsid w:val="1A84713F"/>
    <w:rsid w:val="1A864E70"/>
    <w:rsid w:val="1A881885"/>
    <w:rsid w:val="1A891BA3"/>
    <w:rsid w:val="1A8F4F1E"/>
    <w:rsid w:val="1A901FBE"/>
    <w:rsid w:val="1A904E3C"/>
    <w:rsid w:val="1A907D69"/>
    <w:rsid w:val="1A981D7B"/>
    <w:rsid w:val="1A991640"/>
    <w:rsid w:val="1AA33EAF"/>
    <w:rsid w:val="1AA86CAF"/>
    <w:rsid w:val="1AA95DF0"/>
    <w:rsid w:val="1AA964C5"/>
    <w:rsid w:val="1AAB16D7"/>
    <w:rsid w:val="1AAC5EBD"/>
    <w:rsid w:val="1AB64C6B"/>
    <w:rsid w:val="1AB8464E"/>
    <w:rsid w:val="1AB86D73"/>
    <w:rsid w:val="1ABE6357"/>
    <w:rsid w:val="1AC05FAA"/>
    <w:rsid w:val="1AC307E4"/>
    <w:rsid w:val="1AC41324"/>
    <w:rsid w:val="1AC71C39"/>
    <w:rsid w:val="1ACF3E37"/>
    <w:rsid w:val="1AD0751C"/>
    <w:rsid w:val="1AD24EB0"/>
    <w:rsid w:val="1AD54713"/>
    <w:rsid w:val="1AD610E7"/>
    <w:rsid w:val="1ADE5B96"/>
    <w:rsid w:val="1AE82C66"/>
    <w:rsid w:val="1AEB591C"/>
    <w:rsid w:val="1AED0842"/>
    <w:rsid w:val="1AED74F6"/>
    <w:rsid w:val="1AF879A4"/>
    <w:rsid w:val="1B0016C9"/>
    <w:rsid w:val="1B013713"/>
    <w:rsid w:val="1B0821D9"/>
    <w:rsid w:val="1B083805"/>
    <w:rsid w:val="1B0A3A7C"/>
    <w:rsid w:val="1B0D39BA"/>
    <w:rsid w:val="1B0D4E91"/>
    <w:rsid w:val="1B10534B"/>
    <w:rsid w:val="1B1129A7"/>
    <w:rsid w:val="1B134104"/>
    <w:rsid w:val="1B186A7C"/>
    <w:rsid w:val="1B1926CB"/>
    <w:rsid w:val="1B265FC9"/>
    <w:rsid w:val="1B333666"/>
    <w:rsid w:val="1B3A63E1"/>
    <w:rsid w:val="1B3F232C"/>
    <w:rsid w:val="1B4C70A0"/>
    <w:rsid w:val="1B5145D5"/>
    <w:rsid w:val="1B55429F"/>
    <w:rsid w:val="1B5604FA"/>
    <w:rsid w:val="1B5C1C49"/>
    <w:rsid w:val="1B5C4B10"/>
    <w:rsid w:val="1B5F774C"/>
    <w:rsid w:val="1B664F65"/>
    <w:rsid w:val="1B7D6CAD"/>
    <w:rsid w:val="1B9D1CD8"/>
    <w:rsid w:val="1B9E650D"/>
    <w:rsid w:val="1BA11EB8"/>
    <w:rsid w:val="1BA43A43"/>
    <w:rsid w:val="1BA65768"/>
    <w:rsid w:val="1BAD08C4"/>
    <w:rsid w:val="1BAD3EDE"/>
    <w:rsid w:val="1BB07692"/>
    <w:rsid w:val="1BB2123C"/>
    <w:rsid w:val="1BBF70DC"/>
    <w:rsid w:val="1BC82691"/>
    <w:rsid w:val="1BC84EE4"/>
    <w:rsid w:val="1BCA3C2F"/>
    <w:rsid w:val="1BD40132"/>
    <w:rsid w:val="1BD40EFB"/>
    <w:rsid w:val="1BD85300"/>
    <w:rsid w:val="1BD93FE1"/>
    <w:rsid w:val="1BE05A00"/>
    <w:rsid w:val="1BE36045"/>
    <w:rsid w:val="1BE60A89"/>
    <w:rsid w:val="1BEC6B0B"/>
    <w:rsid w:val="1BED1D7E"/>
    <w:rsid w:val="1BED5DF9"/>
    <w:rsid w:val="1BF00CF9"/>
    <w:rsid w:val="1BFC4EEB"/>
    <w:rsid w:val="1C086588"/>
    <w:rsid w:val="1C097162"/>
    <w:rsid w:val="1C0A656E"/>
    <w:rsid w:val="1C0E5AF8"/>
    <w:rsid w:val="1C10273A"/>
    <w:rsid w:val="1C114C4D"/>
    <w:rsid w:val="1C16147F"/>
    <w:rsid w:val="1C176961"/>
    <w:rsid w:val="1C1C6556"/>
    <w:rsid w:val="1C20190A"/>
    <w:rsid w:val="1C23366C"/>
    <w:rsid w:val="1C2D02F8"/>
    <w:rsid w:val="1C3019B6"/>
    <w:rsid w:val="1C327EC7"/>
    <w:rsid w:val="1C3339D4"/>
    <w:rsid w:val="1C4863EB"/>
    <w:rsid w:val="1C4A4C0A"/>
    <w:rsid w:val="1C55783B"/>
    <w:rsid w:val="1C606999"/>
    <w:rsid w:val="1C65681C"/>
    <w:rsid w:val="1C6611FF"/>
    <w:rsid w:val="1C667A4D"/>
    <w:rsid w:val="1C6A0821"/>
    <w:rsid w:val="1C733A6E"/>
    <w:rsid w:val="1C787478"/>
    <w:rsid w:val="1C7A4B33"/>
    <w:rsid w:val="1C7B1F0E"/>
    <w:rsid w:val="1C7B7EC0"/>
    <w:rsid w:val="1C81715C"/>
    <w:rsid w:val="1C87286B"/>
    <w:rsid w:val="1C93011A"/>
    <w:rsid w:val="1C946042"/>
    <w:rsid w:val="1C9D7804"/>
    <w:rsid w:val="1C9E7E54"/>
    <w:rsid w:val="1CA2465C"/>
    <w:rsid w:val="1CA86F01"/>
    <w:rsid w:val="1CAA0938"/>
    <w:rsid w:val="1CAC48C5"/>
    <w:rsid w:val="1CAF26D0"/>
    <w:rsid w:val="1CB15744"/>
    <w:rsid w:val="1CB670DC"/>
    <w:rsid w:val="1CC448CE"/>
    <w:rsid w:val="1CC75261"/>
    <w:rsid w:val="1CCF1572"/>
    <w:rsid w:val="1CD46190"/>
    <w:rsid w:val="1CDC2916"/>
    <w:rsid w:val="1CDD2804"/>
    <w:rsid w:val="1CE43CA1"/>
    <w:rsid w:val="1CEC5A44"/>
    <w:rsid w:val="1CED3C15"/>
    <w:rsid w:val="1CF0406E"/>
    <w:rsid w:val="1CF13010"/>
    <w:rsid w:val="1CF370BF"/>
    <w:rsid w:val="1D030D3A"/>
    <w:rsid w:val="1D056E77"/>
    <w:rsid w:val="1D087F09"/>
    <w:rsid w:val="1D0C1DDC"/>
    <w:rsid w:val="1D0D0561"/>
    <w:rsid w:val="1D132ACA"/>
    <w:rsid w:val="1D154F65"/>
    <w:rsid w:val="1D2811C5"/>
    <w:rsid w:val="1D2B0F93"/>
    <w:rsid w:val="1D315EEC"/>
    <w:rsid w:val="1D316B5C"/>
    <w:rsid w:val="1D320508"/>
    <w:rsid w:val="1D434B0A"/>
    <w:rsid w:val="1D465B6C"/>
    <w:rsid w:val="1D471F2D"/>
    <w:rsid w:val="1D48043E"/>
    <w:rsid w:val="1D4B5D41"/>
    <w:rsid w:val="1D4E285F"/>
    <w:rsid w:val="1D4F7EE9"/>
    <w:rsid w:val="1D531AF1"/>
    <w:rsid w:val="1D557042"/>
    <w:rsid w:val="1D5848DF"/>
    <w:rsid w:val="1D5A137A"/>
    <w:rsid w:val="1D5A4D93"/>
    <w:rsid w:val="1D6007C1"/>
    <w:rsid w:val="1D6A592D"/>
    <w:rsid w:val="1D6A6450"/>
    <w:rsid w:val="1D6C52DC"/>
    <w:rsid w:val="1D6C751F"/>
    <w:rsid w:val="1D70796F"/>
    <w:rsid w:val="1D7917EF"/>
    <w:rsid w:val="1D7D4C76"/>
    <w:rsid w:val="1D8505E0"/>
    <w:rsid w:val="1D855F2F"/>
    <w:rsid w:val="1D9259FC"/>
    <w:rsid w:val="1D932CF5"/>
    <w:rsid w:val="1D9460DE"/>
    <w:rsid w:val="1DA43D29"/>
    <w:rsid w:val="1DA84041"/>
    <w:rsid w:val="1DA93265"/>
    <w:rsid w:val="1DA96CDC"/>
    <w:rsid w:val="1DAF513F"/>
    <w:rsid w:val="1DB447C8"/>
    <w:rsid w:val="1DB80A24"/>
    <w:rsid w:val="1DBF1E64"/>
    <w:rsid w:val="1DC1491C"/>
    <w:rsid w:val="1DC30DAA"/>
    <w:rsid w:val="1DCC31D5"/>
    <w:rsid w:val="1DCF41AE"/>
    <w:rsid w:val="1DD16DAA"/>
    <w:rsid w:val="1DD60645"/>
    <w:rsid w:val="1DE071F3"/>
    <w:rsid w:val="1DE3094C"/>
    <w:rsid w:val="1DE8689C"/>
    <w:rsid w:val="1DF25E52"/>
    <w:rsid w:val="1DF62D17"/>
    <w:rsid w:val="1DFE355C"/>
    <w:rsid w:val="1E03278E"/>
    <w:rsid w:val="1E09388F"/>
    <w:rsid w:val="1E0A63E5"/>
    <w:rsid w:val="1E0B3CFF"/>
    <w:rsid w:val="1E0B7097"/>
    <w:rsid w:val="1E122944"/>
    <w:rsid w:val="1E167FA6"/>
    <w:rsid w:val="1E19025C"/>
    <w:rsid w:val="1E1A0288"/>
    <w:rsid w:val="1E1A488E"/>
    <w:rsid w:val="1E291941"/>
    <w:rsid w:val="1E29379F"/>
    <w:rsid w:val="1E2B5964"/>
    <w:rsid w:val="1E300851"/>
    <w:rsid w:val="1E301FEE"/>
    <w:rsid w:val="1E341BB3"/>
    <w:rsid w:val="1E343DC7"/>
    <w:rsid w:val="1E3C5518"/>
    <w:rsid w:val="1E3E45C2"/>
    <w:rsid w:val="1E3E62A6"/>
    <w:rsid w:val="1E4059E9"/>
    <w:rsid w:val="1E4421BA"/>
    <w:rsid w:val="1E49220A"/>
    <w:rsid w:val="1E4B6474"/>
    <w:rsid w:val="1E4D6A6C"/>
    <w:rsid w:val="1E5554D9"/>
    <w:rsid w:val="1E6900A7"/>
    <w:rsid w:val="1E725D58"/>
    <w:rsid w:val="1E7D557D"/>
    <w:rsid w:val="1E8209D7"/>
    <w:rsid w:val="1E8A3684"/>
    <w:rsid w:val="1E8B6141"/>
    <w:rsid w:val="1E8D6297"/>
    <w:rsid w:val="1E912F39"/>
    <w:rsid w:val="1E91468B"/>
    <w:rsid w:val="1E941393"/>
    <w:rsid w:val="1E974386"/>
    <w:rsid w:val="1E994431"/>
    <w:rsid w:val="1E9D64DF"/>
    <w:rsid w:val="1EA31D3F"/>
    <w:rsid w:val="1EA51FFC"/>
    <w:rsid w:val="1EA96187"/>
    <w:rsid w:val="1EAD4715"/>
    <w:rsid w:val="1EAD4728"/>
    <w:rsid w:val="1EAE0C03"/>
    <w:rsid w:val="1EB82A38"/>
    <w:rsid w:val="1EB85929"/>
    <w:rsid w:val="1EBF4CD5"/>
    <w:rsid w:val="1ECE1B03"/>
    <w:rsid w:val="1ECE723E"/>
    <w:rsid w:val="1ED55822"/>
    <w:rsid w:val="1ED82D36"/>
    <w:rsid w:val="1EDF30F4"/>
    <w:rsid w:val="1EE82B1F"/>
    <w:rsid w:val="1EE83BBB"/>
    <w:rsid w:val="1EEA0B27"/>
    <w:rsid w:val="1EEC1AE0"/>
    <w:rsid w:val="1EEC3E9A"/>
    <w:rsid w:val="1EEF3F3F"/>
    <w:rsid w:val="1EF47C22"/>
    <w:rsid w:val="1EFB41E9"/>
    <w:rsid w:val="1F0A6660"/>
    <w:rsid w:val="1F113D7D"/>
    <w:rsid w:val="1F1B3A11"/>
    <w:rsid w:val="1F1C1089"/>
    <w:rsid w:val="1F27018F"/>
    <w:rsid w:val="1F2B798B"/>
    <w:rsid w:val="1F2D7DE6"/>
    <w:rsid w:val="1F2E587C"/>
    <w:rsid w:val="1F347E5D"/>
    <w:rsid w:val="1F3737CD"/>
    <w:rsid w:val="1F3965C5"/>
    <w:rsid w:val="1F3A0D2B"/>
    <w:rsid w:val="1F3F7CB8"/>
    <w:rsid w:val="1F4446D7"/>
    <w:rsid w:val="1F454DA9"/>
    <w:rsid w:val="1F477D89"/>
    <w:rsid w:val="1F504A65"/>
    <w:rsid w:val="1F507664"/>
    <w:rsid w:val="1F52284F"/>
    <w:rsid w:val="1F544B9B"/>
    <w:rsid w:val="1F6037D1"/>
    <w:rsid w:val="1F61588F"/>
    <w:rsid w:val="1F637F5A"/>
    <w:rsid w:val="1F764C52"/>
    <w:rsid w:val="1F792CFC"/>
    <w:rsid w:val="1F7C64ED"/>
    <w:rsid w:val="1F802382"/>
    <w:rsid w:val="1F8A38F2"/>
    <w:rsid w:val="1F984686"/>
    <w:rsid w:val="1F9A7DD3"/>
    <w:rsid w:val="1FA35CF7"/>
    <w:rsid w:val="1FA47CF9"/>
    <w:rsid w:val="1FAA54F7"/>
    <w:rsid w:val="1FB234B9"/>
    <w:rsid w:val="1FB966AC"/>
    <w:rsid w:val="1FC92424"/>
    <w:rsid w:val="1FCD474B"/>
    <w:rsid w:val="1FD5664C"/>
    <w:rsid w:val="1FD84A82"/>
    <w:rsid w:val="1FD95C3E"/>
    <w:rsid w:val="1FE91010"/>
    <w:rsid w:val="1FEA7C4D"/>
    <w:rsid w:val="1FED0EE5"/>
    <w:rsid w:val="1FED1708"/>
    <w:rsid w:val="1FF00B32"/>
    <w:rsid w:val="1FF4310A"/>
    <w:rsid w:val="1FF70657"/>
    <w:rsid w:val="2001273C"/>
    <w:rsid w:val="20072690"/>
    <w:rsid w:val="200E03D3"/>
    <w:rsid w:val="200F45A3"/>
    <w:rsid w:val="201629C6"/>
    <w:rsid w:val="20173126"/>
    <w:rsid w:val="20190D36"/>
    <w:rsid w:val="201E687A"/>
    <w:rsid w:val="20256BF3"/>
    <w:rsid w:val="202904CB"/>
    <w:rsid w:val="202A66BB"/>
    <w:rsid w:val="202E1138"/>
    <w:rsid w:val="203072CF"/>
    <w:rsid w:val="203971E9"/>
    <w:rsid w:val="20404461"/>
    <w:rsid w:val="20433132"/>
    <w:rsid w:val="204B6316"/>
    <w:rsid w:val="204D6F97"/>
    <w:rsid w:val="204F68BE"/>
    <w:rsid w:val="20507F06"/>
    <w:rsid w:val="20594BEA"/>
    <w:rsid w:val="205D4887"/>
    <w:rsid w:val="20636415"/>
    <w:rsid w:val="20717A05"/>
    <w:rsid w:val="20787F7E"/>
    <w:rsid w:val="207A7253"/>
    <w:rsid w:val="207D2005"/>
    <w:rsid w:val="20801B57"/>
    <w:rsid w:val="20871524"/>
    <w:rsid w:val="208916D3"/>
    <w:rsid w:val="208C58CE"/>
    <w:rsid w:val="209A2749"/>
    <w:rsid w:val="209C395F"/>
    <w:rsid w:val="209C3EAA"/>
    <w:rsid w:val="209F6049"/>
    <w:rsid w:val="20A6376E"/>
    <w:rsid w:val="20AC1979"/>
    <w:rsid w:val="20B5033C"/>
    <w:rsid w:val="20B863FE"/>
    <w:rsid w:val="20BB4E88"/>
    <w:rsid w:val="20BB5F07"/>
    <w:rsid w:val="20C03C60"/>
    <w:rsid w:val="20C215F3"/>
    <w:rsid w:val="20C976CD"/>
    <w:rsid w:val="20CA278B"/>
    <w:rsid w:val="20D50E20"/>
    <w:rsid w:val="20DB4340"/>
    <w:rsid w:val="20E716E9"/>
    <w:rsid w:val="20E9140C"/>
    <w:rsid w:val="20EF51C8"/>
    <w:rsid w:val="20F13F32"/>
    <w:rsid w:val="20F453F7"/>
    <w:rsid w:val="20F54434"/>
    <w:rsid w:val="20F627FE"/>
    <w:rsid w:val="20F81429"/>
    <w:rsid w:val="20F8778E"/>
    <w:rsid w:val="20FE48A8"/>
    <w:rsid w:val="20FE4BBD"/>
    <w:rsid w:val="21003965"/>
    <w:rsid w:val="21003A34"/>
    <w:rsid w:val="2103608A"/>
    <w:rsid w:val="21074BDD"/>
    <w:rsid w:val="210F68A1"/>
    <w:rsid w:val="211175D3"/>
    <w:rsid w:val="211D790C"/>
    <w:rsid w:val="2120090B"/>
    <w:rsid w:val="212815C7"/>
    <w:rsid w:val="212D0011"/>
    <w:rsid w:val="213B5D42"/>
    <w:rsid w:val="213D76B7"/>
    <w:rsid w:val="2143692E"/>
    <w:rsid w:val="21452AE2"/>
    <w:rsid w:val="2148417B"/>
    <w:rsid w:val="21553ADF"/>
    <w:rsid w:val="21580349"/>
    <w:rsid w:val="215E0459"/>
    <w:rsid w:val="215F24F2"/>
    <w:rsid w:val="215F56B2"/>
    <w:rsid w:val="216C6B87"/>
    <w:rsid w:val="2175003E"/>
    <w:rsid w:val="217A71B3"/>
    <w:rsid w:val="218414ED"/>
    <w:rsid w:val="218C7EBA"/>
    <w:rsid w:val="218F158A"/>
    <w:rsid w:val="219354AA"/>
    <w:rsid w:val="2196788C"/>
    <w:rsid w:val="21AC0E6A"/>
    <w:rsid w:val="21B34081"/>
    <w:rsid w:val="21B474C8"/>
    <w:rsid w:val="21B76CF4"/>
    <w:rsid w:val="21BC401D"/>
    <w:rsid w:val="21BC5593"/>
    <w:rsid w:val="21BF1C5A"/>
    <w:rsid w:val="21CC7D65"/>
    <w:rsid w:val="21CE5A08"/>
    <w:rsid w:val="21DC4656"/>
    <w:rsid w:val="21DF741E"/>
    <w:rsid w:val="21E5678C"/>
    <w:rsid w:val="21E8009D"/>
    <w:rsid w:val="21EC66F9"/>
    <w:rsid w:val="21F27385"/>
    <w:rsid w:val="21F80754"/>
    <w:rsid w:val="22103ECE"/>
    <w:rsid w:val="221500FE"/>
    <w:rsid w:val="22160E61"/>
    <w:rsid w:val="22170083"/>
    <w:rsid w:val="221C0E61"/>
    <w:rsid w:val="221E4044"/>
    <w:rsid w:val="222847AD"/>
    <w:rsid w:val="22291D5A"/>
    <w:rsid w:val="222E4B36"/>
    <w:rsid w:val="222F05E6"/>
    <w:rsid w:val="22335E59"/>
    <w:rsid w:val="22447536"/>
    <w:rsid w:val="224744C4"/>
    <w:rsid w:val="22487837"/>
    <w:rsid w:val="224B0DB4"/>
    <w:rsid w:val="22550A45"/>
    <w:rsid w:val="22583396"/>
    <w:rsid w:val="22663911"/>
    <w:rsid w:val="226B74FA"/>
    <w:rsid w:val="226D0C21"/>
    <w:rsid w:val="226F2BB2"/>
    <w:rsid w:val="22700DA5"/>
    <w:rsid w:val="22721973"/>
    <w:rsid w:val="22721E20"/>
    <w:rsid w:val="22821344"/>
    <w:rsid w:val="22882272"/>
    <w:rsid w:val="229F5B62"/>
    <w:rsid w:val="22B73726"/>
    <w:rsid w:val="22B80B17"/>
    <w:rsid w:val="22B90065"/>
    <w:rsid w:val="22C03051"/>
    <w:rsid w:val="22C56511"/>
    <w:rsid w:val="22C715DD"/>
    <w:rsid w:val="22CC1BC1"/>
    <w:rsid w:val="22CF79CB"/>
    <w:rsid w:val="22D030BB"/>
    <w:rsid w:val="22D136B0"/>
    <w:rsid w:val="22D25F3B"/>
    <w:rsid w:val="22D6669B"/>
    <w:rsid w:val="22DE51F5"/>
    <w:rsid w:val="22E047A1"/>
    <w:rsid w:val="22E36089"/>
    <w:rsid w:val="22EA7FB3"/>
    <w:rsid w:val="22ED1151"/>
    <w:rsid w:val="22EF3AA1"/>
    <w:rsid w:val="22F0339E"/>
    <w:rsid w:val="22F260B3"/>
    <w:rsid w:val="23014B3D"/>
    <w:rsid w:val="23075061"/>
    <w:rsid w:val="230A64F4"/>
    <w:rsid w:val="2314181E"/>
    <w:rsid w:val="2317727F"/>
    <w:rsid w:val="232020A5"/>
    <w:rsid w:val="23247DA8"/>
    <w:rsid w:val="23263DF4"/>
    <w:rsid w:val="23280925"/>
    <w:rsid w:val="232A727C"/>
    <w:rsid w:val="232E4EC6"/>
    <w:rsid w:val="233072E9"/>
    <w:rsid w:val="23386127"/>
    <w:rsid w:val="233D00E7"/>
    <w:rsid w:val="23434E07"/>
    <w:rsid w:val="23485BD1"/>
    <w:rsid w:val="234C334C"/>
    <w:rsid w:val="2351203D"/>
    <w:rsid w:val="23530CC4"/>
    <w:rsid w:val="23550E3B"/>
    <w:rsid w:val="2358023D"/>
    <w:rsid w:val="235915E3"/>
    <w:rsid w:val="235F75E7"/>
    <w:rsid w:val="23607971"/>
    <w:rsid w:val="23727A3F"/>
    <w:rsid w:val="237510A8"/>
    <w:rsid w:val="237A6D5C"/>
    <w:rsid w:val="237F1315"/>
    <w:rsid w:val="237F27A7"/>
    <w:rsid w:val="238D0AEC"/>
    <w:rsid w:val="238F1F09"/>
    <w:rsid w:val="239405B7"/>
    <w:rsid w:val="2395641B"/>
    <w:rsid w:val="23996664"/>
    <w:rsid w:val="23996EAA"/>
    <w:rsid w:val="239D4430"/>
    <w:rsid w:val="23A27D9B"/>
    <w:rsid w:val="23A52FCA"/>
    <w:rsid w:val="23A55F61"/>
    <w:rsid w:val="23A63296"/>
    <w:rsid w:val="23A70066"/>
    <w:rsid w:val="23A70E95"/>
    <w:rsid w:val="23A856CF"/>
    <w:rsid w:val="23A91586"/>
    <w:rsid w:val="23AA4313"/>
    <w:rsid w:val="23AB0E53"/>
    <w:rsid w:val="23AF45AC"/>
    <w:rsid w:val="23BC401C"/>
    <w:rsid w:val="23C228CA"/>
    <w:rsid w:val="23C47EE0"/>
    <w:rsid w:val="23C97F42"/>
    <w:rsid w:val="23CB2FC5"/>
    <w:rsid w:val="23D01055"/>
    <w:rsid w:val="23D07021"/>
    <w:rsid w:val="23DB0EDA"/>
    <w:rsid w:val="23DC78BC"/>
    <w:rsid w:val="23E64F34"/>
    <w:rsid w:val="23E75469"/>
    <w:rsid w:val="23ED67BF"/>
    <w:rsid w:val="23EE1A0B"/>
    <w:rsid w:val="23EE32CE"/>
    <w:rsid w:val="23F30F6A"/>
    <w:rsid w:val="23F650B1"/>
    <w:rsid w:val="23FA5B9E"/>
    <w:rsid w:val="240050CB"/>
    <w:rsid w:val="240F66A9"/>
    <w:rsid w:val="24107D2B"/>
    <w:rsid w:val="241157A7"/>
    <w:rsid w:val="24135B77"/>
    <w:rsid w:val="24191D8F"/>
    <w:rsid w:val="241C2768"/>
    <w:rsid w:val="241F1881"/>
    <w:rsid w:val="242148AF"/>
    <w:rsid w:val="243D017A"/>
    <w:rsid w:val="24444FD4"/>
    <w:rsid w:val="24464871"/>
    <w:rsid w:val="24481467"/>
    <w:rsid w:val="244A34E7"/>
    <w:rsid w:val="245D17E8"/>
    <w:rsid w:val="24631400"/>
    <w:rsid w:val="24696713"/>
    <w:rsid w:val="24706349"/>
    <w:rsid w:val="24711307"/>
    <w:rsid w:val="24754CB4"/>
    <w:rsid w:val="24775B99"/>
    <w:rsid w:val="247A0B6D"/>
    <w:rsid w:val="24821C44"/>
    <w:rsid w:val="24822A2F"/>
    <w:rsid w:val="2486552B"/>
    <w:rsid w:val="248B587E"/>
    <w:rsid w:val="248D1D37"/>
    <w:rsid w:val="24965CCD"/>
    <w:rsid w:val="2496646F"/>
    <w:rsid w:val="249B0EDA"/>
    <w:rsid w:val="249D6F0E"/>
    <w:rsid w:val="24A03D43"/>
    <w:rsid w:val="24A63C8B"/>
    <w:rsid w:val="24AB13AF"/>
    <w:rsid w:val="24AB6028"/>
    <w:rsid w:val="24B10DC1"/>
    <w:rsid w:val="24B22A0D"/>
    <w:rsid w:val="24B331B5"/>
    <w:rsid w:val="24B37F87"/>
    <w:rsid w:val="24B94F60"/>
    <w:rsid w:val="24BE00A1"/>
    <w:rsid w:val="24CE05FB"/>
    <w:rsid w:val="24D264D0"/>
    <w:rsid w:val="24D8775D"/>
    <w:rsid w:val="24D9347B"/>
    <w:rsid w:val="24E3649F"/>
    <w:rsid w:val="24E5269B"/>
    <w:rsid w:val="24EE263C"/>
    <w:rsid w:val="24EF13F1"/>
    <w:rsid w:val="24F408AD"/>
    <w:rsid w:val="24F978B1"/>
    <w:rsid w:val="24FE3045"/>
    <w:rsid w:val="250333BB"/>
    <w:rsid w:val="25093FB0"/>
    <w:rsid w:val="250D00F8"/>
    <w:rsid w:val="25210E2A"/>
    <w:rsid w:val="25261539"/>
    <w:rsid w:val="25285778"/>
    <w:rsid w:val="252B3115"/>
    <w:rsid w:val="253009E7"/>
    <w:rsid w:val="25314B2C"/>
    <w:rsid w:val="253709F7"/>
    <w:rsid w:val="253D75BE"/>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9431DD"/>
    <w:rsid w:val="25956522"/>
    <w:rsid w:val="25962013"/>
    <w:rsid w:val="25976F1C"/>
    <w:rsid w:val="25993089"/>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93D16"/>
    <w:rsid w:val="25CA4650"/>
    <w:rsid w:val="25D2700D"/>
    <w:rsid w:val="25D37D50"/>
    <w:rsid w:val="25D7402A"/>
    <w:rsid w:val="25DE7808"/>
    <w:rsid w:val="25E6527D"/>
    <w:rsid w:val="25F67CD3"/>
    <w:rsid w:val="25FC4DFE"/>
    <w:rsid w:val="26040C06"/>
    <w:rsid w:val="260861C1"/>
    <w:rsid w:val="260A6D85"/>
    <w:rsid w:val="26197FFF"/>
    <w:rsid w:val="261B5B78"/>
    <w:rsid w:val="261B6EC1"/>
    <w:rsid w:val="262D5251"/>
    <w:rsid w:val="2633043C"/>
    <w:rsid w:val="26340AC3"/>
    <w:rsid w:val="26403ABF"/>
    <w:rsid w:val="26447DD1"/>
    <w:rsid w:val="26472A81"/>
    <w:rsid w:val="264A3E95"/>
    <w:rsid w:val="264B1ACA"/>
    <w:rsid w:val="264D2317"/>
    <w:rsid w:val="26564BED"/>
    <w:rsid w:val="2663123F"/>
    <w:rsid w:val="266339E8"/>
    <w:rsid w:val="266511A1"/>
    <w:rsid w:val="266D7BA7"/>
    <w:rsid w:val="26725883"/>
    <w:rsid w:val="26737526"/>
    <w:rsid w:val="267B6EC2"/>
    <w:rsid w:val="26872E00"/>
    <w:rsid w:val="268A2240"/>
    <w:rsid w:val="26916DB8"/>
    <w:rsid w:val="269778E2"/>
    <w:rsid w:val="269837EF"/>
    <w:rsid w:val="26A13108"/>
    <w:rsid w:val="26A84125"/>
    <w:rsid w:val="26AF7EB1"/>
    <w:rsid w:val="26B8558F"/>
    <w:rsid w:val="26C03942"/>
    <w:rsid w:val="26CC5F73"/>
    <w:rsid w:val="26CF27C0"/>
    <w:rsid w:val="26D07CC0"/>
    <w:rsid w:val="26F0116E"/>
    <w:rsid w:val="26F423D0"/>
    <w:rsid w:val="26F511F8"/>
    <w:rsid w:val="26F709B2"/>
    <w:rsid w:val="27007DB1"/>
    <w:rsid w:val="27023FD8"/>
    <w:rsid w:val="270268FC"/>
    <w:rsid w:val="27115F5E"/>
    <w:rsid w:val="271438F4"/>
    <w:rsid w:val="27181BBE"/>
    <w:rsid w:val="272201E2"/>
    <w:rsid w:val="27321F5C"/>
    <w:rsid w:val="273E15AB"/>
    <w:rsid w:val="274159F7"/>
    <w:rsid w:val="27470345"/>
    <w:rsid w:val="27492EA8"/>
    <w:rsid w:val="274B09CE"/>
    <w:rsid w:val="274C580B"/>
    <w:rsid w:val="275269EE"/>
    <w:rsid w:val="2757097F"/>
    <w:rsid w:val="276010D4"/>
    <w:rsid w:val="27614F78"/>
    <w:rsid w:val="27653B8D"/>
    <w:rsid w:val="276B0663"/>
    <w:rsid w:val="276C47FF"/>
    <w:rsid w:val="27721A82"/>
    <w:rsid w:val="277973C8"/>
    <w:rsid w:val="27880564"/>
    <w:rsid w:val="278C4BFF"/>
    <w:rsid w:val="278E5245"/>
    <w:rsid w:val="279025EE"/>
    <w:rsid w:val="27924A6D"/>
    <w:rsid w:val="27AA4362"/>
    <w:rsid w:val="27AF12EF"/>
    <w:rsid w:val="27B47525"/>
    <w:rsid w:val="27BB04AA"/>
    <w:rsid w:val="27BF67BA"/>
    <w:rsid w:val="27C60A21"/>
    <w:rsid w:val="27C9284E"/>
    <w:rsid w:val="27CB0E95"/>
    <w:rsid w:val="27D021D8"/>
    <w:rsid w:val="27D31D59"/>
    <w:rsid w:val="27D54E77"/>
    <w:rsid w:val="27DE1BFF"/>
    <w:rsid w:val="27E44357"/>
    <w:rsid w:val="27EA32D3"/>
    <w:rsid w:val="27F22F77"/>
    <w:rsid w:val="27F27D36"/>
    <w:rsid w:val="27F34EE4"/>
    <w:rsid w:val="27F75AC8"/>
    <w:rsid w:val="27F9211D"/>
    <w:rsid w:val="27FE3A6F"/>
    <w:rsid w:val="280043D0"/>
    <w:rsid w:val="28006077"/>
    <w:rsid w:val="280336C7"/>
    <w:rsid w:val="280E125B"/>
    <w:rsid w:val="280F0B82"/>
    <w:rsid w:val="282137D2"/>
    <w:rsid w:val="28214635"/>
    <w:rsid w:val="282928B7"/>
    <w:rsid w:val="282A7D78"/>
    <w:rsid w:val="283257B8"/>
    <w:rsid w:val="28336351"/>
    <w:rsid w:val="28340CB8"/>
    <w:rsid w:val="283A2E58"/>
    <w:rsid w:val="283C3896"/>
    <w:rsid w:val="28410CFF"/>
    <w:rsid w:val="284777DD"/>
    <w:rsid w:val="284D26F7"/>
    <w:rsid w:val="284D37AD"/>
    <w:rsid w:val="28532EFE"/>
    <w:rsid w:val="285D6C2F"/>
    <w:rsid w:val="285E6382"/>
    <w:rsid w:val="28607CE1"/>
    <w:rsid w:val="286B3FBF"/>
    <w:rsid w:val="286F63D7"/>
    <w:rsid w:val="28757C43"/>
    <w:rsid w:val="28784C04"/>
    <w:rsid w:val="287C35EC"/>
    <w:rsid w:val="2884313F"/>
    <w:rsid w:val="288956F5"/>
    <w:rsid w:val="288D263D"/>
    <w:rsid w:val="28931C39"/>
    <w:rsid w:val="28953D90"/>
    <w:rsid w:val="28954BFC"/>
    <w:rsid w:val="289B49E3"/>
    <w:rsid w:val="28A66A75"/>
    <w:rsid w:val="28A7347C"/>
    <w:rsid w:val="28A9531B"/>
    <w:rsid w:val="28A95880"/>
    <w:rsid w:val="28BC1249"/>
    <w:rsid w:val="28BC55B3"/>
    <w:rsid w:val="28BF59E6"/>
    <w:rsid w:val="28CF54AB"/>
    <w:rsid w:val="28D773A2"/>
    <w:rsid w:val="28E069B4"/>
    <w:rsid w:val="28E17E2C"/>
    <w:rsid w:val="28E44161"/>
    <w:rsid w:val="28E474F2"/>
    <w:rsid w:val="28ED2EDB"/>
    <w:rsid w:val="28EE3C91"/>
    <w:rsid w:val="28F15274"/>
    <w:rsid w:val="28FA1728"/>
    <w:rsid w:val="28FB61AA"/>
    <w:rsid w:val="29046B1A"/>
    <w:rsid w:val="29070F98"/>
    <w:rsid w:val="2911001D"/>
    <w:rsid w:val="291671BE"/>
    <w:rsid w:val="291E162B"/>
    <w:rsid w:val="29294956"/>
    <w:rsid w:val="292E488D"/>
    <w:rsid w:val="2932177F"/>
    <w:rsid w:val="29344E73"/>
    <w:rsid w:val="293B4237"/>
    <w:rsid w:val="293B6623"/>
    <w:rsid w:val="293C4A53"/>
    <w:rsid w:val="29425053"/>
    <w:rsid w:val="294438A1"/>
    <w:rsid w:val="29473510"/>
    <w:rsid w:val="29473AA4"/>
    <w:rsid w:val="294C3727"/>
    <w:rsid w:val="294E4DF8"/>
    <w:rsid w:val="295072ED"/>
    <w:rsid w:val="29516A9C"/>
    <w:rsid w:val="295439EA"/>
    <w:rsid w:val="29583C31"/>
    <w:rsid w:val="295C041A"/>
    <w:rsid w:val="2961437A"/>
    <w:rsid w:val="2972757D"/>
    <w:rsid w:val="29743FBA"/>
    <w:rsid w:val="2978500B"/>
    <w:rsid w:val="297E42BA"/>
    <w:rsid w:val="298201B8"/>
    <w:rsid w:val="298D1AEF"/>
    <w:rsid w:val="29934E70"/>
    <w:rsid w:val="299B07C3"/>
    <w:rsid w:val="29A57939"/>
    <w:rsid w:val="29A646F0"/>
    <w:rsid w:val="29AB7532"/>
    <w:rsid w:val="29AC64D3"/>
    <w:rsid w:val="29AD009F"/>
    <w:rsid w:val="29AF2EDB"/>
    <w:rsid w:val="29B508BB"/>
    <w:rsid w:val="29B772EE"/>
    <w:rsid w:val="29B92117"/>
    <w:rsid w:val="29BD4006"/>
    <w:rsid w:val="29C8620F"/>
    <w:rsid w:val="29CA48E3"/>
    <w:rsid w:val="29CB4F0A"/>
    <w:rsid w:val="29E705C4"/>
    <w:rsid w:val="29F6357B"/>
    <w:rsid w:val="29F64D54"/>
    <w:rsid w:val="29FF1F77"/>
    <w:rsid w:val="2A0011E1"/>
    <w:rsid w:val="2A0C476F"/>
    <w:rsid w:val="2A0D3CE8"/>
    <w:rsid w:val="2A127934"/>
    <w:rsid w:val="2A173EF4"/>
    <w:rsid w:val="2A3B3E69"/>
    <w:rsid w:val="2A3F15E1"/>
    <w:rsid w:val="2A451545"/>
    <w:rsid w:val="2A467378"/>
    <w:rsid w:val="2A4B11DF"/>
    <w:rsid w:val="2A4F54C7"/>
    <w:rsid w:val="2A5A7292"/>
    <w:rsid w:val="2A6E2A78"/>
    <w:rsid w:val="2A6F4DB5"/>
    <w:rsid w:val="2A737DA4"/>
    <w:rsid w:val="2A7529B9"/>
    <w:rsid w:val="2A8050E9"/>
    <w:rsid w:val="2A805538"/>
    <w:rsid w:val="2A821A61"/>
    <w:rsid w:val="2A8E6C05"/>
    <w:rsid w:val="2A917182"/>
    <w:rsid w:val="2A920759"/>
    <w:rsid w:val="2A974BCB"/>
    <w:rsid w:val="2A9C49E4"/>
    <w:rsid w:val="2AAC1F63"/>
    <w:rsid w:val="2AAC4C40"/>
    <w:rsid w:val="2AB90F00"/>
    <w:rsid w:val="2ABB429B"/>
    <w:rsid w:val="2AC175B9"/>
    <w:rsid w:val="2AC64A5F"/>
    <w:rsid w:val="2AC9741F"/>
    <w:rsid w:val="2ACE612A"/>
    <w:rsid w:val="2ADA1FD1"/>
    <w:rsid w:val="2ADB105C"/>
    <w:rsid w:val="2ADC2585"/>
    <w:rsid w:val="2AE020A3"/>
    <w:rsid w:val="2AF012D3"/>
    <w:rsid w:val="2AFA5225"/>
    <w:rsid w:val="2AFB6D31"/>
    <w:rsid w:val="2B027AF7"/>
    <w:rsid w:val="2B056378"/>
    <w:rsid w:val="2B08119A"/>
    <w:rsid w:val="2B085178"/>
    <w:rsid w:val="2B0B0491"/>
    <w:rsid w:val="2B0B1C38"/>
    <w:rsid w:val="2B200A00"/>
    <w:rsid w:val="2B227650"/>
    <w:rsid w:val="2B2C22C2"/>
    <w:rsid w:val="2B2D65DC"/>
    <w:rsid w:val="2B302D1A"/>
    <w:rsid w:val="2B315CB1"/>
    <w:rsid w:val="2B321E0D"/>
    <w:rsid w:val="2B351CD1"/>
    <w:rsid w:val="2B4564CE"/>
    <w:rsid w:val="2B473142"/>
    <w:rsid w:val="2B670F3D"/>
    <w:rsid w:val="2B6A480A"/>
    <w:rsid w:val="2B706064"/>
    <w:rsid w:val="2B730BFC"/>
    <w:rsid w:val="2B7349A2"/>
    <w:rsid w:val="2B73607D"/>
    <w:rsid w:val="2B77462E"/>
    <w:rsid w:val="2B79314A"/>
    <w:rsid w:val="2B826C2F"/>
    <w:rsid w:val="2B8873D2"/>
    <w:rsid w:val="2B990220"/>
    <w:rsid w:val="2B9A619A"/>
    <w:rsid w:val="2BA07465"/>
    <w:rsid w:val="2BA56072"/>
    <w:rsid w:val="2BA62DB5"/>
    <w:rsid w:val="2BA77AD4"/>
    <w:rsid w:val="2BA90775"/>
    <w:rsid w:val="2BB259E6"/>
    <w:rsid w:val="2BC636A5"/>
    <w:rsid w:val="2BCA539C"/>
    <w:rsid w:val="2BD3485D"/>
    <w:rsid w:val="2BD40C2C"/>
    <w:rsid w:val="2BD70D04"/>
    <w:rsid w:val="2BEA572B"/>
    <w:rsid w:val="2BEE0395"/>
    <w:rsid w:val="2BEF1332"/>
    <w:rsid w:val="2BF37482"/>
    <w:rsid w:val="2C00354A"/>
    <w:rsid w:val="2C014C9D"/>
    <w:rsid w:val="2C04740C"/>
    <w:rsid w:val="2C0504F8"/>
    <w:rsid w:val="2C0577B1"/>
    <w:rsid w:val="2C07059F"/>
    <w:rsid w:val="2C1E5A47"/>
    <w:rsid w:val="2C311769"/>
    <w:rsid w:val="2C433E00"/>
    <w:rsid w:val="2C436D28"/>
    <w:rsid w:val="2C496564"/>
    <w:rsid w:val="2C4A654B"/>
    <w:rsid w:val="2C4D619A"/>
    <w:rsid w:val="2C4F13F0"/>
    <w:rsid w:val="2C501603"/>
    <w:rsid w:val="2C541505"/>
    <w:rsid w:val="2C5B1458"/>
    <w:rsid w:val="2C5F3E2E"/>
    <w:rsid w:val="2C617C53"/>
    <w:rsid w:val="2C667518"/>
    <w:rsid w:val="2C682011"/>
    <w:rsid w:val="2C6827A9"/>
    <w:rsid w:val="2C7631D7"/>
    <w:rsid w:val="2C790296"/>
    <w:rsid w:val="2C7E7AD5"/>
    <w:rsid w:val="2C8928F0"/>
    <w:rsid w:val="2C8C31C6"/>
    <w:rsid w:val="2C923F36"/>
    <w:rsid w:val="2C93579A"/>
    <w:rsid w:val="2C961AF8"/>
    <w:rsid w:val="2C9756BF"/>
    <w:rsid w:val="2CA867F5"/>
    <w:rsid w:val="2CAD5B03"/>
    <w:rsid w:val="2CAE3B13"/>
    <w:rsid w:val="2CAF788B"/>
    <w:rsid w:val="2CC708B0"/>
    <w:rsid w:val="2CC916F2"/>
    <w:rsid w:val="2CC919A0"/>
    <w:rsid w:val="2CD37602"/>
    <w:rsid w:val="2CD4654A"/>
    <w:rsid w:val="2CD641B7"/>
    <w:rsid w:val="2CDA463F"/>
    <w:rsid w:val="2CDC692A"/>
    <w:rsid w:val="2CEE15E1"/>
    <w:rsid w:val="2CF06A3C"/>
    <w:rsid w:val="2CF26F5B"/>
    <w:rsid w:val="2CFF086A"/>
    <w:rsid w:val="2D064B26"/>
    <w:rsid w:val="2D086932"/>
    <w:rsid w:val="2D104632"/>
    <w:rsid w:val="2D3072FE"/>
    <w:rsid w:val="2D31028B"/>
    <w:rsid w:val="2D356F9E"/>
    <w:rsid w:val="2D416432"/>
    <w:rsid w:val="2D422C7B"/>
    <w:rsid w:val="2D445E5E"/>
    <w:rsid w:val="2D4537ED"/>
    <w:rsid w:val="2D487A88"/>
    <w:rsid w:val="2D542A9E"/>
    <w:rsid w:val="2D6C388D"/>
    <w:rsid w:val="2D6D6556"/>
    <w:rsid w:val="2D716D64"/>
    <w:rsid w:val="2D77230D"/>
    <w:rsid w:val="2D78025E"/>
    <w:rsid w:val="2D787FD9"/>
    <w:rsid w:val="2D797FB2"/>
    <w:rsid w:val="2D7A0AA8"/>
    <w:rsid w:val="2D9442F5"/>
    <w:rsid w:val="2D974D23"/>
    <w:rsid w:val="2D9B3D20"/>
    <w:rsid w:val="2DA25C72"/>
    <w:rsid w:val="2DA62658"/>
    <w:rsid w:val="2DAD0982"/>
    <w:rsid w:val="2DAF5D1C"/>
    <w:rsid w:val="2DB10A22"/>
    <w:rsid w:val="2DB46B3D"/>
    <w:rsid w:val="2DB52669"/>
    <w:rsid w:val="2DBE0579"/>
    <w:rsid w:val="2DBE2A56"/>
    <w:rsid w:val="2DBE7D96"/>
    <w:rsid w:val="2DBF4E1F"/>
    <w:rsid w:val="2DC200E8"/>
    <w:rsid w:val="2DC35F5D"/>
    <w:rsid w:val="2DC75B1A"/>
    <w:rsid w:val="2DD34302"/>
    <w:rsid w:val="2DD760D9"/>
    <w:rsid w:val="2DDB4B6D"/>
    <w:rsid w:val="2DE5515E"/>
    <w:rsid w:val="2DED13BE"/>
    <w:rsid w:val="2DF52FB9"/>
    <w:rsid w:val="2DF73F30"/>
    <w:rsid w:val="2DFA1D0C"/>
    <w:rsid w:val="2DFA1E4A"/>
    <w:rsid w:val="2E0C7A4C"/>
    <w:rsid w:val="2E0E4621"/>
    <w:rsid w:val="2E1121FD"/>
    <w:rsid w:val="2E14569B"/>
    <w:rsid w:val="2E1A787C"/>
    <w:rsid w:val="2E205229"/>
    <w:rsid w:val="2E254B37"/>
    <w:rsid w:val="2E2875C3"/>
    <w:rsid w:val="2E2D1D61"/>
    <w:rsid w:val="2E353422"/>
    <w:rsid w:val="2E380991"/>
    <w:rsid w:val="2E3C6173"/>
    <w:rsid w:val="2E3D4802"/>
    <w:rsid w:val="2E4A4475"/>
    <w:rsid w:val="2E5024D8"/>
    <w:rsid w:val="2E533E6E"/>
    <w:rsid w:val="2E643BF9"/>
    <w:rsid w:val="2E660A34"/>
    <w:rsid w:val="2E680509"/>
    <w:rsid w:val="2E89270D"/>
    <w:rsid w:val="2E9464DD"/>
    <w:rsid w:val="2E9C47E1"/>
    <w:rsid w:val="2EA23EF2"/>
    <w:rsid w:val="2EA469A3"/>
    <w:rsid w:val="2EAA5EA7"/>
    <w:rsid w:val="2EAE08A6"/>
    <w:rsid w:val="2EC21C31"/>
    <w:rsid w:val="2EC53E66"/>
    <w:rsid w:val="2EC759CF"/>
    <w:rsid w:val="2ECE7C60"/>
    <w:rsid w:val="2ECF267B"/>
    <w:rsid w:val="2ED26976"/>
    <w:rsid w:val="2EE3787C"/>
    <w:rsid w:val="2EE4485A"/>
    <w:rsid w:val="2EE51466"/>
    <w:rsid w:val="2EE52A03"/>
    <w:rsid w:val="2EE72F28"/>
    <w:rsid w:val="2EEB1791"/>
    <w:rsid w:val="2EF14059"/>
    <w:rsid w:val="2EF27580"/>
    <w:rsid w:val="2EF83B5E"/>
    <w:rsid w:val="2EFA7A0D"/>
    <w:rsid w:val="2EFB3FE6"/>
    <w:rsid w:val="2EFB595F"/>
    <w:rsid w:val="2EFB6FA7"/>
    <w:rsid w:val="2EFE3AC4"/>
    <w:rsid w:val="2F02254F"/>
    <w:rsid w:val="2F057C99"/>
    <w:rsid w:val="2F0D6753"/>
    <w:rsid w:val="2F0F7940"/>
    <w:rsid w:val="2F1018F3"/>
    <w:rsid w:val="2F1405B3"/>
    <w:rsid w:val="2F154307"/>
    <w:rsid w:val="2F1C39E1"/>
    <w:rsid w:val="2F230191"/>
    <w:rsid w:val="2F234319"/>
    <w:rsid w:val="2F285092"/>
    <w:rsid w:val="2F370668"/>
    <w:rsid w:val="2F3D200F"/>
    <w:rsid w:val="2F402D6C"/>
    <w:rsid w:val="2F4575D0"/>
    <w:rsid w:val="2F4E4C44"/>
    <w:rsid w:val="2F4F2BD8"/>
    <w:rsid w:val="2F575084"/>
    <w:rsid w:val="2F6C38FB"/>
    <w:rsid w:val="2F781F3C"/>
    <w:rsid w:val="2F7F0821"/>
    <w:rsid w:val="2F7F152E"/>
    <w:rsid w:val="2F811219"/>
    <w:rsid w:val="2F843638"/>
    <w:rsid w:val="2F873480"/>
    <w:rsid w:val="2F9F6B02"/>
    <w:rsid w:val="2F9F7778"/>
    <w:rsid w:val="2FA1288C"/>
    <w:rsid w:val="2FA13F69"/>
    <w:rsid w:val="2FA25AB8"/>
    <w:rsid w:val="2FA43916"/>
    <w:rsid w:val="2FA6434F"/>
    <w:rsid w:val="2FA73FBA"/>
    <w:rsid w:val="2FA766BC"/>
    <w:rsid w:val="2FB113E5"/>
    <w:rsid w:val="2FB37F34"/>
    <w:rsid w:val="2FB54744"/>
    <w:rsid w:val="2FBE1B28"/>
    <w:rsid w:val="2FC360BC"/>
    <w:rsid w:val="2FC70CB8"/>
    <w:rsid w:val="2FCA1C72"/>
    <w:rsid w:val="2FCB0E21"/>
    <w:rsid w:val="2FD73D5F"/>
    <w:rsid w:val="2FDB05F4"/>
    <w:rsid w:val="2FDB432B"/>
    <w:rsid w:val="2FDB63B7"/>
    <w:rsid w:val="2FDC6B98"/>
    <w:rsid w:val="2FDF68B6"/>
    <w:rsid w:val="2FE465CC"/>
    <w:rsid w:val="2FED56B0"/>
    <w:rsid w:val="2FF657DC"/>
    <w:rsid w:val="2FFB7225"/>
    <w:rsid w:val="300904A1"/>
    <w:rsid w:val="300E5103"/>
    <w:rsid w:val="30114C3C"/>
    <w:rsid w:val="30132A83"/>
    <w:rsid w:val="30226EC4"/>
    <w:rsid w:val="30243ECE"/>
    <w:rsid w:val="302E2308"/>
    <w:rsid w:val="303A40DD"/>
    <w:rsid w:val="304173D0"/>
    <w:rsid w:val="30442620"/>
    <w:rsid w:val="304B6BB7"/>
    <w:rsid w:val="304C4503"/>
    <w:rsid w:val="304D2929"/>
    <w:rsid w:val="30526AC1"/>
    <w:rsid w:val="30530FD9"/>
    <w:rsid w:val="3054190C"/>
    <w:rsid w:val="305B2D55"/>
    <w:rsid w:val="305D124C"/>
    <w:rsid w:val="306E1EF1"/>
    <w:rsid w:val="306E6922"/>
    <w:rsid w:val="306F5923"/>
    <w:rsid w:val="30781681"/>
    <w:rsid w:val="307B3FF9"/>
    <w:rsid w:val="30910176"/>
    <w:rsid w:val="309444DE"/>
    <w:rsid w:val="309D2147"/>
    <w:rsid w:val="30A85C99"/>
    <w:rsid w:val="30AA4130"/>
    <w:rsid w:val="30AB47C5"/>
    <w:rsid w:val="30B7355D"/>
    <w:rsid w:val="30B94AC0"/>
    <w:rsid w:val="30C66D08"/>
    <w:rsid w:val="30C83F1A"/>
    <w:rsid w:val="30D07DB3"/>
    <w:rsid w:val="30D26BF8"/>
    <w:rsid w:val="30D914CE"/>
    <w:rsid w:val="30E31EEB"/>
    <w:rsid w:val="30E64CA0"/>
    <w:rsid w:val="30F659DB"/>
    <w:rsid w:val="30FA4CE6"/>
    <w:rsid w:val="31081AAA"/>
    <w:rsid w:val="311C7FAB"/>
    <w:rsid w:val="31231685"/>
    <w:rsid w:val="31253FB8"/>
    <w:rsid w:val="31340303"/>
    <w:rsid w:val="31371B54"/>
    <w:rsid w:val="31383F5C"/>
    <w:rsid w:val="31394B19"/>
    <w:rsid w:val="31397C17"/>
    <w:rsid w:val="313C0C23"/>
    <w:rsid w:val="313F32EB"/>
    <w:rsid w:val="313F77B5"/>
    <w:rsid w:val="31406B5D"/>
    <w:rsid w:val="31420A94"/>
    <w:rsid w:val="314673FF"/>
    <w:rsid w:val="31544FB1"/>
    <w:rsid w:val="31571977"/>
    <w:rsid w:val="31571C78"/>
    <w:rsid w:val="315C54FC"/>
    <w:rsid w:val="31647F94"/>
    <w:rsid w:val="31683A6E"/>
    <w:rsid w:val="31701C68"/>
    <w:rsid w:val="31723FFB"/>
    <w:rsid w:val="31725C00"/>
    <w:rsid w:val="317A104A"/>
    <w:rsid w:val="317F3FBE"/>
    <w:rsid w:val="31815569"/>
    <w:rsid w:val="31854832"/>
    <w:rsid w:val="31876C41"/>
    <w:rsid w:val="31884274"/>
    <w:rsid w:val="3188725A"/>
    <w:rsid w:val="318949FD"/>
    <w:rsid w:val="318B0F4D"/>
    <w:rsid w:val="318E6312"/>
    <w:rsid w:val="319B2E7D"/>
    <w:rsid w:val="31A34AAA"/>
    <w:rsid w:val="31AD726B"/>
    <w:rsid w:val="31AF6A0C"/>
    <w:rsid w:val="31B17FEA"/>
    <w:rsid w:val="31B76813"/>
    <w:rsid w:val="31BC226A"/>
    <w:rsid w:val="31C0715C"/>
    <w:rsid w:val="31C14F32"/>
    <w:rsid w:val="31C62574"/>
    <w:rsid w:val="31CB3016"/>
    <w:rsid w:val="31D51C36"/>
    <w:rsid w:val="31D540D9"/>
    <w:rsid w:val="31E52C31"/>
    <w:rsid w:val="31E76A1E"/>
    <w:rsid w:val="31EC6EBA"/>
    <w:rsid w:val="31EE7E78"/>
    <w:rsid w:val="31F97DDD"/>
    <w:rsid w:val="32001F8B"/>
    <w:rsid w:val="32044B56"/>
    <w:rsid w:val="320609A8"/>
    <w:rsid w:val="320B5911"/>
    <w:rsid w:val="320C003E"/>
    <w:rsid w:val="321C63D7"/>
    <w:rsid w:val="3221279F"/>
    <w:rsid w:val="32255778"/>
    <w:rsid w:val="32312593"/>
    <w:rsid w:val="323159FD"/>
    <w:rsid w:val="32344784"/>
    <w:rsid w:val="32345AB7"/>
    <w:rsid w:val="323716E7"/>
    <w:rsid w:val="323B7114"/>
    <w:rsid w:val="324252A3"/>
    <w:rsid w:val="32484AB1"/>
    <w:rsid w:val="324A0310"/>
    <w:rsid w:val="324F7E77"/>
    <w:rsid w:val="32530870"/>
    <w:rsid w:val="325900F4"/>
    <w:rsid w:val="325A0237"/>
    <w:rsid w:val="325C155E"/>
    <w:rsid w:val="325E2BBD"/>
    <w:rsid w:val="32603716"/>
    <w:rsid w:val="32667CE0"/>
    <w:rsid w:val="326C6CF3"/>
    <w:rsid w:val="3279408A"/>
    <w:rsid w:val="327E4D99"/>
    <w:rsid w:val="32A67BA6"/>
    <w:rsid w:val="32AF69B0"/>
    <w:rsid w:val="32B205C6"/>
    <w:rsid w:val="32B21E52"/>
    <w:rsid w:val="32B30DFB"/>
    <w:rsid w:val="32C018D2"/>
    <w:rsid w:val="32C81855"/>
    <w:rsid w:val="32CA675E"/>
    <w:rsid w:val="32DC5131"/>
    <w:rsid w:val="32DD6EE3"/>
    <w:rsid w:val="32E11FD3"/>
    <w:rsid w:val="32E43AE4"/>
    <w:rsid w:val="32E57CF6"/>
    <w:rsid w:val="32EF347D"/>
    <w:rsid w:val="32F1440B"/>
    <w:rsid w:val="32F33D8A"/>
    <w:rsid w:val="32F35977"/>
    <w:rsid w:val="32F71AD7"/>
    <w:rsid w:val="32FC4B7D"/>
    <w:rsid w:val="33057C74"/>
    <w:rsid w:val="33091E8F"/>
    <w:rsid w:val="33120FD6"/>
    <w:rsid w:val="331B364A"/>
    <w:rsid w:val="33201A19"/>
    <w:rsid w:val="333702E1"/>
    <w:rsid w:val="333A1999"/>
    <w:rsid w:val="33403AD0"/>
    <w:rsid w:val="3342721C"/>
    <w:rsid w:val="334324D3"/>
    <w:rsid w:val="334E1283"/>
    <w:rsid w:val="334E71AC"/>
    <w:rsid w:val="33557FE0"/>
    <w:rsid w:val="3359556A"/>
    <w:rsid w:val="33601403"/>
    <w:rsid w:val="336335FB"/>
    <w:rsid w:val="3365199D"/>
    <w:rsid w:val="3369354A"/>
    <w:rsid w:val="336A45E2"/>
    <w:rsid w:val="336E4ED6"/>
    <w:rsid w:val="33716B56"/>
    <w:rsid w:val="3373347A"/>
    <w:rsid w:val="33742DCE"/>
    <w:rsid w:val="337C1F22"/>
    <w:rsid w:val="3380076E"/>
    <w:rsid w:val="33842139"/>
    <w:rsid w:val="33975AE0"/>
    <w:rsid w:val="339A4201"/>
    <w:rsid w:val="339B0D42"/>
    <w:rsid w:val="33AA3EDC"/>
    <w:rsid w:val="33AB4985"/>
    <w:rsid w:val="33B04B43"/>
    <w:rsid w:val="33B3256A"/>
    <w:rsid w:val="33B94573"/>
    <w:rsid w:val="33BC1F56"/>
    <w:rsid w:val="33C748AE"/>
    <w:rsid w:val="33C75909"/>
    <w:rsid w:val="33C94A6E"/>
    <w:rsid w:val="33D14AA8"/>
    <w:rsid w:val="33D215BC"/>
    <w:rsid w:val="33DB47C4"/>
    <w:rsid w:val="33DF593B"/>
    <w:rsid w:val="33E64517"/>
    <w:rsid w:val="33EB5F44"/>
    <w:rsid w:val="33EC66B4"/>
    <w:rsid w:val="33EF3DF2"/>
    <w:rsid w:val="33FA572B"/>
    <w:rsid w:val="3403379A"/>
    <w:rsid w:val="340A64CB"/>
    <w:rsid w:val="34100AB8"/>
    <w:rsid w:val="3411417D"/>
    <w:rsid w:val="341A08A5"/>
    <w:rsid w:val="341D49B3"/>
    <w:rsid w:val="341E4CB3"/>
    <w:rsid w:val="34237722"/>
    <w:rsid w:val="342452D3"/>
    <w:rsid w:val="34246D6F"/>
    <w:rsid w:val="34276BC5"/>
    <w:rsid w:val="342872A6"/>
    <w:rsid w:val="34292A4F"/>
    <w:rsid w:val="34292E7C"/>
    <w:rsid w:val="342A094A"/>
    <w:rsid w:val="342F66CA"/>
    <w:rsid w:val="3430138D"/>
    <w:rsid w:val="34333BE0"/>
    <w:rsid w:val="34347AC3"/>
    <w:rsid w:val="343A0C0F"/>
    <w:rsid w:val="343C6BE9"/>
    <w:rsid w:val="343F5EB5"/>
    <w:rsid w:val="343F6B81"/>
    <w:rsid w:val="34442E16"/>
    <w:rsid w:val="344A01A6"/>
    <w:rsid w:val="344E7265"/>
    <w:rsid w:val="344E7394"/>
    <w:rsid w:val="345755A8"/>
    <w:rsid w:val="345A0537"/>
    <w:rsid w:val="345B2271"/>
    <w:rsid w:val="345D758F"/>
    <w:rsid w:val="346A1BB2"/>
    <w:rsid w:val="346E738B"/>
    <w:rsid w:val="34785CD4"/>
    <w:rsid w:val="347B0E37"/>
    <w:rsid w:val="347D1349"/>
    <w:rsid w:val="347F046C"/>
    <w:rsid w:val="34834A93"/>
    <w:rsid w:val="34874A0D"/>
    <w:rsid w:val="349C27BA"/>
    <w:rsid w:val="34A14FAB"/>
    <w:rsid w:val="34A46ADA"/>
    <w:rsid w:val="34A723E9"/>
    <w:rsid w:val="34A86EFC"/>
    <w:rsid w:val="34B2523D"/>
    <w:rsid w:val="34B72433"/>
    <w:rsid w:val="34C037F6"/>
    <w:rsid w:val="34C972BC"/>
    <w:rsid w:val="34CC14A4"/>
    <w:rsid w:val="34CF701B"/>
    <w:rsid w:val="34DB4F48"/>
    <w:rsid w:val="34E86316"/>
    <w:rsid w:val="34EC4C9A"/>
    <w:rsid w:val="34EE3576"/>
    <w:rsid w:val="34F17EC9"/>
    <w:rsid w:val="34F3551C"/>
    <w:rsid w:val="34FA344D"/>
    <w:rsid w:val="34FF7FD7"/>
    <w:rsid w:val="35017F79"/>
    <w:rsid w:val="351050CF"/>
    <w:rsid w:val="35137FD9"/>
    <w:rsid w:val="351F7E03"/>
    <w:rsid w:val="35206711"/>
    <w:rsid w:val="3525347B"/>
    <w:rsid w:val="352D7415"/>
    <w:rsid w:val="35316890"/>
    <w:rsid w:val="3531792A"/>
    <w:rsid w:val="35450042"/>
    <w:rsid w:val="354A682C"/>
    <w:rsid w:val="3552267E"/>
    <w:rsid w:val="35580193"/>
    <w:rsid w:val="355A5E02"/>
    <w:rsid w:val="35675BE6"/>
    <w:rsid w:val="357238EA"/>
    <w:rsid w:val="357706DE"/>
    <w:rsid w:val="357A5A65"/>
    <w:rsid w:val="35856351"/>
    <w:rsid w:val="35862921"/>
    <w:rsid w:val="358D4F45"/>
    <w:rsid w:val="35940857"/>
    <w:rsid w:val="35955E66"/>
    <w:rsid w:val="3595612F"/>
    <w:rsid w:val="35A26251"/>
    <w:rsid w:val="35A444A3"/>
    <w:rsid w:val="35AD4081"/>
    <w:rsid w:val="35B2395E"/>
    <w:rsid w:val="35B500E7"/>
    <w:rsid w:val="35B63ED6"/>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60672"/>
    <w:rsid w:val="35FC0B10"/>
    <w:rsid w:val="35FE5605"/>
    <w:rsid w:val="35FE7E83"/>
    <w:rsid w:val="35FF189A"/>
    <w:rsid w:val="36013E8A"/>
    <w:rsid w:val="360219E2"/>
    <w:rsid w:val="36044720"/>
    <w:rsid w:val="3614405A"/>
    <w:rsid w:val="3615173C"/>
    <w:rsid w:val="3616247D"/>
    <w:rsid w:val="3619343A"/>
    <w:rsid w:val="361E5F79"/>
    <w:rsid w:val="36204037"/>
    <w:rsid w:val="36255FE7"/>
    <w:rsid w:val="362F44EC"/>
    <w:rsid w:val="36380784"/>
    <w:rsid w:val="363A6D22"/>
    <w:rsid w:val="36415A33"/>
    <w:rsid w:val="365C692E"/>
    <w:rsid w:val="365E5AB3"/>
    <w:rsid w:val="3664672E"/>
    <w:rsid w:val="36684B85"/>
    <w:rsid w:val="36694323"/>
    <w:rsid w:val="3672290B"/>
    <w:rsid w:val="367A12DB"/>
    <w:rsid w:val="36810D0A"/>
    <w:rsid w:val="36871919"/>
    <w:rsid w:val="368D0336"/>
    <w:rsid w:val="36907A01"/>
    <w:rsid w:val="3696040F"/>
    <w:rsid w:val="369E16D7"/>
    <w:rsid w:val="36B46738"/>
    <w:rsid w:val="36B969ED"/>
    <w:rsid w:val="36BE11DF"/>
    <w:rsid w:val="36BF09FB"/>
    <w:rsid w:val="36C276D2"/>
    <w:rsid w:val="36C35683"/>
    <w:rsid w:val="36D104F7"/>
    <w:rsid w:val="36D53B5B"/>
    <w:rsid w:val="36D725EA"/>
    <w:rsid w:val="36DB016A"/>
    <w:rsid w:val="36DD3272"/>
    <w:rsid w:val="36E15BC7"/>
    <w:rsid w:val="36E5713F"/>
    <w:rsid w:val="36EE79A2"/>
    <w:rsid w:val="36EF6656"/>
    <w:rsid w:val="36F20C2B"/>
    <w:rsid w:val="36F57A57"/>
    <w:rsid w:val="36FF6DEB"/>
    <w:rsid w:val="37047996"/>
    <w:rsid w:val="37071BD8"/>
    <w:rsid w:val="37072335"/>
    <w:rsid w:val="370E0B70"/>
    <w:rsid w:val="371015D4"/>
    <w:rsid w:val="37144AD8"/>
    <w:rsid w:val="371B2D39"/>
    <w:rsid w:val="371E6A36"/>
    <w:rsid w:val="3722700F"/>
    <w:rsid w:val="37287D74"/>
    <w:rsid w:val="372F0142"/>
    <w:rsid w:val="373329D5"/>
    <w:rsid w:val="373A5B89"/>
    <w:rsid w:val="373B5931"/>
    <w:rsid w:val="373C0861"/>
    <w:rsid w:val="373C0D3C"/>
    <w:rsid w:val="373E1038"/>
    <w:rsid w:val="3740200E"/>
    <w:rsid w:val="374651CF"/>
    <w:rsid w:val="37470DDB"/>
    <w:rsid w:val="37481C49"/>
    <w:rsid w:val="374D494F"/>
    <w:rsid w:val="375619E0"/>
    <w:rsid w:val="375C6CAA"/>
    <w:rsid w:val="37673380"/>
    <w:rsid w:val="376936A3"/>
    <w:rsid w:val="376B0BB2"/>
    <w:rsid w:val="376B5BE2"/>
    <w:rsid w:val="37736B12"/>
    <w:rsid w:val="37761760"/>
    <w:rsid w:val="37792D4C"/>
    <w:rsid w:val="377C1A12"/>
    <w:rsid w:val="377F29FA"/>
    <w:rsid w:val="3784391D"/>
    <w:rsid w:val="378679EF"/>
    <w:rsid w:val="378A2E48"/>
    <w:rsid w:val="378B14DA"/>
    <w:rsid w:val="378D4721"/>
    <w:rsid w:val="378E7F72"/>
    <w:rsid w:val="3793144B"/>
    <w:rsid w:val="37A007F7"/>
    <w:rsid w:val="37A24258"/>
    <w:rsid w:val="37A867E7"/>
    <w:rsid w:val="37AB5815"/>
    <w:rsid w:val="37AB73E8"/>
    <w:rsid w:val="37AE3B96"/>
    <w:rsid w:val="37AE3FC6"/>
    <w:rsid w:val="37AE5261"/>
    <w:rsid w:val="37B20653"/>
    <w:rsid w:val="37B22D58"/>
    <w:rsid w:val="37B3204B"/>
    <w:rsid w:val="37B50D6F"/>
    <w:rsid w:val="37B532ED"/>
    <w:rsid w:val="37B73A67"/>
    <w:rsid w:val="37BC1250"/>
    <w:rsid w:val="37C13ADD"/>
    <w:rsid w:val="37C615E0"/>
    <w:rsid w:val="37CA282F"/>
    <w:rsid w:val="37CB1389"/>
    <w:rsid w:val="37DB4CD1"/>
    <w:rsid w:val="37DB6C63"/>
    <w:rsid w:val="37DC1D8E"/>
    <w:rsid w:val="37DE1511"/>
    <w:rsid w:val="37E37F63"/>
    <w:rsid w:val="37E5288A"/>
    <w:rsid w:val="37EA6FF2"/>
    <w:rsid w:val="37EB49EA"/>
    <w:rsid w:val="38085331"/>
    <w:rsid w:val="38114349"/>
    <w:rsid w:val="3812501F"/>
    <w:rsid w:val="38160CEE"/>
    <w:rsid w:val="381A2672"/>
    <w:rsid w:val="381F275F"/>
    <w:rsid w:val="38271EE5"/>
    <w:rsid w:val="382A0E2E"/>
    <w:rsid w:val="382F5D8D"/>
    <w:rsid w:val="38301F68"/>
    <w:rsid w:val="38337A01"/>
    <w:rsid w:val="3839245D"/>
    <w:rsid w:val="383C06F7"/>
    <w:rsid w:val="383F51EF"/>
    <w:rsid w:val="38436EDB"/>
    <w:rsid w:val="38484C8B"/>
    <w:rsid w:val="384B25B4"/>
    <w:rsid w:val="38520289"/>
    <w:rsid w:val="38525B63"/>
    <w:rsid w:val="385A4F69"/>
    <w:rsid w:val="385E1273"/>
    <w:rsid w:val="385E518A"/>
    <w:rsid w:val="385E53C0"/>
    <w:rsid w:val="38601E3D"/>
    <w:rsid w:val="3871626B"/>
    <w:rsid w:val="387265C4"/>
    <w:rsid w:val="3873512A"/>
    <w:rsid w:val="387811A2"/>
    <w:rsid w:val="38866914"/>
    <w:rsid w:val="38934508"/>
    <w:rsid w:val="389A6219"/>
    <w:rsid w:val="389C197D"/>
    <w:rsid w:val="38A53CD2"/>
    <w:rsid w:val="38A92D72"/>
    <w:rsid w:val="38AC632C"/>
    <w:rsid w:val="38AD4C0A"/>
    <w:rsid w:val="38B46374"/>
    <w:rsid w:val="38BA672D"/>
    <w:rsid w:val="38C05CF9"/>
    <w:rsid w:val="38C22308"/>
    <w:rsid w:val="38C31B7A"/>
    <w:rsid w:val="38C449E2"/>
    <w:rsid w:val="38D2274D"/>
    <w:rsid w:val="38D71A00"/>
    <w:rsid w:val="38D83DA4"/>
    <w:rsid w:val="38DC7A1B"/>
    <w:rsid w:val="38DD06D2"/>
    <w:rsid w:val="38E4037F"/>
    <w:rsid w:val="38E94D65"/>
    <w:rsid w:val="38E95A78"/>
    <w:rsid w:val="38ED109B"/>
    <w:rsid w:val="38F73A4C"/>
    <w:rsid w:val="38FC2407"/>
    <w:rsid w:val="3902713B"/>
    <w:rsid w:val="390429EC"/>
    <w:rsid w:val="39126A08"/>
    <w:rsid w:val="391F1FF5"/>
    <w:rsid w:val="39231158"/>
    <w:rsid w:val="392B6C66"/>
    <w:rsid w:val="392F4C6D"/>
    <w:rsid w:val="393C5901"/>
    <w:rsid w:val="393E07AB"/>
    <w:rsid w:val="393E293F"/>
    <w:rsid w:val="39462BB0"/>
    <w:rsid w:val="39506734"/>
    <w:rsid w:val="3953608D"/>
    <w:rsid w:val="395A6D19"/>
    <w:rsid w:val="395D0192"/>
    <w:rsid w:val="395D0E21"/>
    <w:rsid w:val="39623B52"/>
    <w:rsid w:val="39662416"/>
    <w:rsid w:val="396E24BB"/>
    <w:rsid w:val="397050E0"/>
    <w:rsid w:val="39765E70"/>
    <w:rsid w:val="39774BBD"/>
    <w:rsid w:val="397B5A41"/>
    <w:rsid w:val="39847EB1"/>
    <w:rsid w:val="398704BB"/>
    <w:rsid w:val="39882427"/>
    <w:rsid w:val="39926717"/>
    <w:rsid w:val="399E1C0B"/>
    <w:rsid w:val="39A21811"/>
    <w:rsid w:val="39A35A3B"/>
    <w:rsid w:val="39AC73DF"/>
    <w:rsid w:val="39AD7303"/>
    <w:rsid w:val="39B261DB"/>
    <w:rsid w:val="39B526BF"/>
    <w:rsid w:val="39B857F7"/>
    <w:rsid w:val="39B90E5E"/>
    <w:rsid w:val="39BB3A94"/>
    <w:rsid w:val="39C1671E"/>
    <w:rsid w:val="39CB526D"/>
    <w:rsid w:val="39CE0AA2"/>
    <w:rsid w:val="39CE5B7B"/>
    <w:rsid w:val="39D546A7"/>
    <w:rsid w:val="39DA79CB"/>
    <w:rsid w:val="39E069D4"/>
    <w:rsid w:val="39EE7636"/>
    <w:rsid w:val="39F070CC"/>
    <w:rsid w:val="39F12591"/>
    <w:rsid w:val="39FA1CF1"/>
    <w:rsid w:val="3A001D3B"/>
    <w:rsid w:val="3A016BF0"/>
    <w:rsid w:val="3A0C1916"/>
    <w:rsid w:val="3A114762"/>
    <w:rsid w:val="3A114BCE"/>
    <w:rsid w:val="3A1A50C2"/>
    <w:rsid w:val="3A1C71BF"/>
    <w:rsid w:val="3A216AA7"/>
    <w:rsid w:val="3A2B63E8"/>
    <w:rsid w:val="3A2C3BA6"/>
    <w:rsid w:val="3A344CCA"/>
    <w:rsid w:val="3A3539DC"/>
    <w:rsid w:val="3A3A211A"/>
    <w:rsid w:val="3A3D4D53"/>
    <w:rsid w:val="3A474BBB"/>
    <w:rsid w:val="3A4C45A1"/>
    <w:rsid w:val="3A577ADC"/>
    <w:rsid w:val="3A5F3F5A"/>
    <w:rsid w:val="3A624093"/>
    <w:rsid w:val="3A6B4CEC"/>
    <w:rsid w:val="3A6D66ED"/>
    <w:rsid w:val="3A7116FC"/>
    <w:rsid w:val="3A76541F"/>
    <w:rsid w:val="3A7D75EF"/>
    <w:rsid w:val="3A881F93"/>
    <w:rsid w:val="3A8D11CC"/>
    <w:rsid w:val="3A9A07D3"/>
    <w:rsid w:val="3A9C50AA"/>
    <w:rsid w:val="3AA312D0"/>
    <w:rsid w:val="3AB06715"/>
    <w:rsid w:val="3AC351F1"/>
    <w:rsid w:val="3ACB36E9"/>
    <w:rsid w:val="3ACB7871"/>
    <w:rsid w:val="3AD34546"/>
    <w:rsid w:val="3AD847A7"/>
    <w:rsid w:val="3AE15E3F"/>
    <w:rsid w:val="3AEF76B1"/>
    <w:rsid w:val="3AF27012"/>
    <w:rsid w:val="3AF808B9"/>
    <w:rsid w:val="3B0114CC"/>
    <w:rsid w:val="3B050C15"/>
    <w:rsid w:val="3B112207"/>
    <w:rsid w:val="3B112F57"/>
    <w:rsid w:val="3B165312"/>
    <w:rsid w:val="3B1B5ED1"/>
    <w:rsid w:val="3B1C6939"/>
    <w:rsid w:val="3B1E3124"/>
    <w:rsid w:val="3B237FE2"/>
    <w:rsid w:val="3B245446"/>
    <w:rsid w:val="3B257B7C"/>
    <w:rsid w:val="3B2E4EF4"/>
    <w:rsid w:val="3B371140"/>
    <w:rsid w:val="3B415600"/>
    <w:rsid w:val="3B452280"/>
    <w:rsid w:val="3B472B41"/>
    <w:rsid w:val="3B4B4611"/>
    <w:rsid w:val="3B555758"/>
    <w:rsid w:val="3B556447"/>
    <w:rsid w:val="3B59157A"/>
    <w:rsid w:val="3B5A461E"/>
    <w:rsid w:val="3B64746D"/>
    <w:rsid w:val="3B6C50EA"/>
    <w:rsid w:val="3B7175ED"/>
    <w:rsid w:val="3B7A5CB5"/>
    <w:rsid w:val="3B7B36A3"/>
    <w:rsid w:val="3B7C6EE2"/>
    <w:rsid w:val="3B8535DD"/>
    <w:rsid w:val="3B8A0FE3"/>
    <w:rsid w:val="3B8B274A"/>
    <w:rsid w:val="3B90223A"/>
    <w:rsid w:val="3B957300"/>
    <w:rsid w:val="3BA104F5"/>
    <w:rsid w:val="3BA23EEE"/>
    <w:rsid w:val="3BA866BF"/>
    <w:rsid w:val="3BB049DF"/>
    <w:rsid w:val="3BB438AE"/>
    <w:rsid w:val="3BB67C98"/>
    <w:rsid w:val="3BBD3102"/>
    <w:rsid w:val="3BC16595"/>
    <w:rsid w:val="3BC21EE9"/>
    <w:rsid w:val="3BD82617"/>
    <w:rsid w:val="3BDB327D"/>
    <w:rsid w:val="3BDC7B38"/>
    <w:rsid w:val="3BE108F6"/>
    <w:rsid w:val="3BE8048B"/>
    <w:rsid w:val="3BE810D5"/>
    <w:rsid w:val="3BEC47BA"/>
    <w:rsid w:val="3BFA7D60"/>
    <w:rsid w:val="3BFF27B6"/>
    <w:rsid w:val="3C043623"/>
    <w:rsid w:val="3C075488"/>
    <w:rsid w:val="3C084B4A"/>
    <w:rsid w:val="3C0B742B"/>
    <w:rsid w:val="3C0C3AD9"/>
    <w:rsid w:val="3C0F040C"/>
    <w:rsid w:val="3C0F6775"/>
    <w:rsid w:val="3C186DEF"/>
    <w:rsid w:val="3C26110F"/>
    <w:rsid w:val="3C280011"/>
    <w:rsid w:val="3C2A244B"/>
    <w:rsid w:val="3C2B69B2"/>
    <w:rsid w:val="3C322615"/>
    <w:rsid w:val="3C341596"/>
    <w:rsid w:val="3C372B04"/>
    <w:rsid w:val="3C38207F"/>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1013A"/>
    <w:rsid w:val="3C820803"/>
    <w:rsid w:val="3C853DF6"/>
    <w:rsid w:val="3C893553"/>
    <w:rsid w:val="3C986303"/>
    <w:rsid w:val="3C9B4C33"/>
    <w:rsid w:val="3C9C1B00"/>
    <w:rsid w:val="3C9C3774"/>
    <w:rsid w:val="3C9D6BB1"/>
    <w:rsid w:val="3CA0297B"/>
    <w:rsid w:val="3CA17A3D"/>
    <w:rsid w:val="3CA3048E"/>
    <w:rsid w:val="3CA475A5"/>
    <w:rsid w:val="3CA54122"/>
    <w:rsid w:val="3CA85166"/>
    <w:rsid w:val="3CAE0373"/>
    <w:rsid w:val="3CAE3726"/>
    <w:rsid w:val="3CB576A3"/>
    <w:rsid w:val="3CBE3F34"/>
    <w:rsid w:val="3CBF03CD"/>
    <w:rsid w:val="3CC06070"/>
    <w:rsid w:val="3CC433D7"/>
    <w:rsid w:val="3CC82AFE"/>
    <w:rsid w:val="3CC9197E"/>
    <w:rsid w:val="3CCB1797"/>
    <w:rsid w:val="3CCD466E"/>
    <w:rsid w:val="3CD81277"/>
    <w:rsid w:val="3CD927D3"/>
    <w:rsid w:val="3CE03540"/>
    <w:rsid w:val="3CF012B5"/>
    <w:rsid w:val="3CF10224"/>
    <w:rsid w:val="3CF10A63"/>
    <w:rsid w:val="3D05649D"/>
    <w:rsid w:val="3D0E2650"/>
    <w:rsid w:val="3D0E495A"/>
    <w:rsid w:val="3D0E7B96"/>
    <w:rsid w:val="3D16177E"/>
    <w:rsid w:val="3D1937F9"/>
    <w:rsid w:val="3D2558DA"/>
    <w:rsid w:val="3D2E57FB"/>
    <w:rsid w:val="3D3256F4"/>
    <w:rsid w:val="3D344D4E"/>
    <w:rsid w:val="3D3A1338"/>
    <w:rsid w:val="3D433BE3"/>
    <w:rsid w:val="3D4410E3"/>
    <w:rsid w:val="3D4F1820"/>
    <w:rsid w:val="3D505E2B"/>
    <w:rsid w:val="3D524F5A"/>
    <w:rsid w:val="3D54620E"/>
    <w:rsid w:val="3D5D13B1"/>
    <w:rsid w:val="3D6C2810"/>
    <w:rsid w:val="3D7845E4"/>
    <w:rsid w:val="3D806AC3"/>
    <w:rsid w:val="3D8438BD"/>
    <w:rsid w:val="3D8B02DF"/>
    <w:rsid w:val="3D9E5E72"/>
    <w:rsid w:val="3DA009B3"/>
    <w:rsid w:val="3DA009CC"/>
    <w:rsid w:val="3DA54FB2"/>
    <w:rsid w:val="3DA5644E"/>
    <w:rsid w:val="3DB031C9"/>
    <w:rsid w:val="3DB047D3"/>
    <w:rsid w:val="3DB9249A"/>
    <w:rsid w:val="3DBB5879"/>
    <w:rsid w:val="3DBC3CE2"/>
    <w:rsid w:val="3DC118EF"/>
    <w:rsid w:val="3DCE0A89"/>
    <w:rsid w:val="3DCE671C"/>
    <w:rsid w:val="3DD02B71"/>
    <w:rsid w:val="3DD10E6B"/>
    <w:rsid w:val="3DD87BBB"/>
    <w:rsid w:val="3DD90F4B"/>
    <w:rsid w:val="3DD93850"/>
    <w:rsid w:val="3DDB2B21"/>
    <w:rsid w:val="3DDC6D31"/>
    <w:rsid w:val="3DE107A0"/>
    <w:rsid w:val="3DE21CE1"/>
    <w:rsid w:val="3DE67BD3"/>
    <w:rsid w:val="3DEA000F"/>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E072B"/>
    <w:rsid w:val="3E4E6604"/>
    <w:rsid w:val="3E4E6CDE"/>
    <w:rsid w:val="3E4F6FC8"/>
    <w:rsid w:val="3E513A70"/>
    <w:rsid w:val="3E530307"/>
    <w:rsid w:val="3E533C05"/>
    <w:rsid w:val="3E535F39"/>
    <w:rsid w:val="3E56265A"/>
    <w:rsid w:val="3E5F25B3"/>
    <w:rsid w:val="3E602765"/>
    <w:rsid w:val="3E633790"/>
    <w:rsid w:val="3E675372"/>
    <w:rsid w:val="3E850395"/>
    <w:rsid w:val="3E8A4655"/>
    <w:rsid w:val="3E8C6D4A"/>
    <w:rsid w:val="3E8F5775"/>
    <w:rsid w:val="3EA32A03"/>
    <w:rsid w:val="3EA35B18"/>
    <w:rsid w:val="3EA916AB"/>
    <w:rsid w:val="3EB80F93"/>
    <w:rsid w:val="3EBE190B"/>
    <w:rsid w:val="3EC25F89"/>
    <w:rsid w:val="3EC63301"/>
    <w:rsid w:val="3ECA003B"/>
    <w:rsid w:val="3ECD13E3"/>
    <w:rsid w:val="3ED01380"/>
    <w:rsid w:val="3ED06C6B"/>
    <w:rsid w:val="3ED3410B"/>
    <w:rsid w:val="3ED8339A"/>
    <w:rsid w:val="3EE458A4"/>
    <w:rsid w:val="3EE724CF"/>
    <w:rsid w:val="3EF076C8"/>
    <w:rsid w:val="3EF42362"/>
    <w:rsid w:val="3EF66E9E"/>
    <w:rsid w:val="3EF9253B"/>
    <w:rsid w:val="3EFD78BA"/>
    <w:rsid w:val="3F050DFB"/>
    <w:rsid w:val="3F0D0365"/>
    <w:rsid w:val="3F0E18F3"/>
    <w:rsid w:val="3F103767"/>
    <w:rsid w:val="3F117991"/>
    <w:rsid w:val="3F17316C"/>
    <w:rsid w:val="3F1B0C01"/>
    <w:rsid w:val="3F210B8F"/>
    <w:rsid w:val="3F2228BB"/>
    <w:rsid w:val="3F260CD9"/>
    <w:rsid w:val="3F2C65EA"/>
    <w:rsid w:val="3F3B6E0A"/>
    <w:rsid w:val="3F3F1578"/>
    <w:rsid w:val="3F484DDE"/>
    <w:rsid w:val="3F575CF6"/>
    <w:rsid w:val="3F57714E"/>
    <w:rsid w:val="3F5954A7"/>
    <w:rsid w:val="3F6249EF"/>
    <w:rsid w:val="3F6A75F8"/>
    <w:rsid w:val="3F6B27C6"/>
    <w:rsid w:val="3F6E46A4"/>
    <w:rsid w:val="3F795109"/>
    <w:rsid w:val="3F863A07"/>
    <w:rsid w:val="3F88589C"/>
    <w:rsid w:val="3F8B0FF0"/>
    <w:rsid w:val="3F982F2C"/>
    <w:rsid w:val="3F993301"/>
    <w:rsid w:val="3F9B40F5"/>
    <w:rsid w:val="3FA333CD"/>
    <w:rsid w:val="3FA45ACD"/>
    <w:rsid w:val="3FA51106"/>
    <w:rsid w:val="3FAB5529"/>
    <w:rsid w:val="3FB153F8"/>
    <w:rsid w:val="3FB32F4A"/>
    <w:rsid w:val="3FB57686"/>
    <w:rsid w:val="3FB62C2C"/>
    <w:rsid w:val="3FBF3ABE"/>
    <w:rsid w:val="3FD801CC"/>
    <w:rsid w:val="3FE279FD"/>
    <w:rsid w:val="3FEE16BD"/>
    <w:rsid w:val="3FF20C7F"/>
    <w:rsid w:val="3FF3291D"/>
    <w:rsid w:val="3FF92F16"/>
    <w:rsid w:val="3FFB6F83"/>
    <w:rsid w:val="3FFB7550"/>
    <w:rsid w:val="3FFE6BEB"/>
    <w:rsid w:val="3FFF6C33"/>
    <w:rsid w:val="40040E62"/>
    <w:rsid w:val="401C5FAF"/>
    <w:rsid w:val="40224723"/>
    <w:rsid w:val="402C7086"/>
    <w:rsid w:val="4036300F"/>
    <w:rsid w:val="40374A52"/>
    <w:rsid w:val="40427926"/>
    <w:rsid w:val="40431717"/>
    <w:rsid w:val="40465DB4"/>
    <w:rsid w:val="4051638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C17E4D"/>
    <w:rsid w:val="40C2033C"/>
    <w:rsid w:val="40C5600E"/>
    <w:rsid w:val="40D31762"/>
    <w:rsid w:val="40D42663"/>
    <w:rsid w:val="40D52670"/>
    <w:rsid w:val="40DB5285"/>
    <w:rsid w:val="40E8328F"/>
    <w:rsid w:val="40F31A37"/>
    <w:rsid w:val="410419ED"/>
    <w:rsid w:val="4104397E"/>
    <w:rsid w:val="410727A8"/>
    <w:rsid w:val="410F7AAD"/>
    <w:rsid w:val="411557D9"/>
    <w:rsid w:val="41175358"/>
    <w:rsid w:val="411811D5"/>
    <w:rsid w:val="41245566"/>
    <w:rsid w:val="4126297D"/>
    <w:rsid w:val="412911E8"/>
    <w:rsid w:val="412A3388"/>
    <w:rsid w:val="412E4433"/>
    <w:rsid w:val="412E7ED1"/>
    <w:rsid w:val="41362318"/>
    <w:rsid w:val="4136672A"/>
    <w:rsid w:val="413A1854"/>
    <w:rsid w:val="413C1A76"/>
    <w:rsid w:val="41481EB9"/>
    <w:rsid w:val="41553F7C"/>
    <w:rsid w:val="415720A4"/>
    <w:rsid w:val="41581AA2"/>
    <w:rsid w:val="415C7D11"/>
    <w:rsid w:val="416353A5"/>
    <w:rsid w:val="416C1A09"/>
    <w:rsid w:val="41744DD3"/>
    <w:rsid w:val="417769F6"/>
    <w:rsid w:val="41803DA8"/>
    <w:rsid w:val="418631C6"/>
    <w:rsid w:val="41872ED0"/>
    <w:rsid w:val="418F452C"/>
    <w:rsid w:val="41961EB3"/>
    <w:rsid w:val="419D0870"/>
    <w:rsid w:val="419D129A"/>
    <w:rsid w:val="419E1A88"/>
    <w:rsid w:val="41A04B67"/>
    <w:rsid w:val="41A07F98"/>
    <w:rsid w:val="41A4134F"/>
    <w:rsid w:val="41A45774"/>
    <w:rsid w:val="41A727A9"/>
    <w:rsid w:val="41AF65DD"/>
    <w:rsid w:val="41B10164"/>
    <w:rsid w:val="41B25F59"/>
    <w:rsid w:val="41B86E4B"/>
    <w:rsid w:val="41BC7A86"/>
    <w:rsid w:val="41BE631A"/>
    <w:rsid w:val="41C34B5E"/>
    <w:rsid w:val="41C36863"/>
    <w:rsid w:val="41CE5F9C"/>
    <w:rsid w:val="41D600DC"/>
    <w:rsid w:val="41D66E7D"/>
    <w:rsid w:val="41D83F96"/>
    <w:rsid w:val="41DC48D7"/>
    <w:rsid w:val="41DE4D83"/>
    <w:rsid w:val="41E425C7"/>
    <w:rsid w:val="41E76E0D"/>
    <w:rsid w:val="41EC6804"/>
    <w:rsid w:val="41F14825"/>
    <w:rsid w:val="41F40E64"/>
    <w:rsid w:val="41FA376E"/>
    <w:rsid w:val="41FE6CB2"/>
    <w:rsid w:val="420556C8"/>
    <w:rsid w:val="4214720F"/>
    <w:rsid w:val="4217488D"/>
    <w:rsid w:val="421D7B36"/>
    <w:rsid w:val="422345EF"/>
    <w:rsid w:val="42240668"/>
    <w:rsid w:val="422A1E24"/>
    <w:rsid w:val="422E486B"/>
    <w:rsid w:val="423C1411"/>
    <w:rsid w:val="424831CE"/>
    <w:rsid w:val="42582F93"/>
    <w:rsid w:val="425A4600"/>
    <w:rsid w:val="4263173C"/>
    <w:rsid w:val="4265286C"/>
    <w:rsid w:val="42690B24"/>
    <w:rsid w:val="427378E6"/>
    <w:rsid w:val="427C184E"/>
    <w:rsid w:val="42890C2F"/>
    <w:rsid w:val="428B14DB"/>
    <w:rsid w:val="42912E42"/>
    <w:rsid w:val="42924E8D"/>
    <w:rsid w:val="429E4532"/>
    <w:rsid w:val="429F313B"/>
    <w:rsid w:val="42A1055A"/>
    <w:rsid w:val="42A769FF"/>
    <w:rsid w:val="42B302EA"/>
    <w:rsid w:val="42B3545B"/>
    <w:rsid w:val="42B61338"/>
    <w:rsid w:val="42B90AAB"/>
    <w:rsid w:val="42BC3E5D"/>
    <w:rsid w:val="42C13A84"/>
    <w:rsid w:val="42C5009E"/>
    <w:rsid w:val="42C92A69"/>
    <w:rsid w:val="42D0189E"/>
    <w:rsid w:val="42D604C8"/>
    <w:rsid w:val="42DF35C8"/>
    <w:rsid w:val="42E36698"/>
    <w:rsid w:val="42E9081C"/>
    <w:rsid w:val="42EF0CCD"/>
    <w:rsid w:val="42F1490F"/>
    <w:rsid w:val="42F25520"/>
    <w:rsid w:val="42FA52E0"/>
    <w:rsid w:val="43063CFA"/>
    <w:rsid w:val="430D0405"/>
    <w:rsid w:val="431417E6"/>
    <w:rsid w:val="43206F9C"/>
    <w:rsid w:val="432E11DC"/>
    <w:rsid w:val="433309FD"/>
    <w:rsid w:val="433429FE"/>
    <w:rsid w:val="4334351A"/>
    <w:rsid w:val="43465222"/>
    <w:rsid w:val="4351273E"/>
    <w:rsid w:val="4351304C"/>
    <w:rsid w:val="43557D4F"/>
    <w:rsid w:val="435C0226"/>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71FA9"/>
    <w:rsid w:val="43A84417"/>
    <w:rsid w:val="43A95555"/>
    <w:rsid w:val="43AA5E51"/>
    <w:rsid w:val="43B27F51"/>
    <w:rsid w:val="43BA231D"/>
    <w:rsid w:val="43C211B7"/>
    <w:rsid w:val="43D20D27"/>
    <w:rsid w:val="43E232E1"/>
    <w:rsid w:val="43E539C6"/>
    <w:rsid w:val="43E567A6"/>
    <w:rsid w:val="43F76341"/>
    <w:rsid w:val="43F84F4E"/>
    <w:rsid w:val="440A5B01"/>
    <w:rsid w:val="44165D48"/>
    <w:rsid w:val="441C42F4"/>
    <w:rsid w:val="441F0817"/>
    <w:rsid w:val="441F3CB6"/>
    <w:rsid w:val="44221129"/>
    <w:rsid w:val="44230F47"/>
    <w:rsid w:val="4426547A"/>
    <w:rsid w:val="44295215"/>
    <w:rsid w:val="442A33F4"/>
    <w:rsid w:val="4431690E"/>
    <w:rsid w:val="443E5CFB"/>
    <w:rsid w:val="44465D22"/>
    <w:rsid w:val="444B5FD2"/>
    <w:rsid w:val="44574B2B"/>
    <w:rsid w:val="445F6864"/>
    <w:rsid w:val="44614A39"/>
    <w:rsid w:val="44660907"/>
    <w:rsid w:val="44677256"/>
    <w:rsid w:val="446B2621"/>
    <w:rsid w:val="446D0547"/>
    <w:rsid w:val="446E36E4"/>
    <w:rsid w:val="446F48BE"/>
    <w:rsid w:val="44730D26"/>
    <w:rsid w:val="44762A9C"/>
    <w:rsid w:val="44792B7D"/>
    <w:rsid w:val="44811DFB"/>
    <w:rsid w:val="44856CA9"/>
    <w:rsid w:val="44993369"/>
    <w:rsid w:val="449A124B"/>
    <w:rsid w:val="449A2278"/>
    <w:rsid w:val="449A3BBE"/>
    <w:rsid w:val="44A153A1"/>
    <w:rsid w:val="44A41705"/>
    <w:rsid w:val="44A53C78"/>
    <w:rsid w:val="44AB7230"/>
    <w:rsid w:val="44AD0B95"/>
    <w:rsid w:val="44AF3118"/>
    <w:rsid w:val="44AF4277"/>
    <w:rsid w:val="44BA0CE9"/>
    <w:rsid w:val="44BA2F8A"/>
    <w:rsid w:val="44C27F05"/>
    <w:rsid w:val="44D65CFD"/>
    <w:rsid w:val="44D937AA"/>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474F17"/>
    <w:rsid w:val="45500C3F"/>
    <w:rsid w:val="455170CD"/>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BE2A22"/>
    <w:rsid w:val="45C215FB"/>
    <w:rsid w:val="45C45E98"/>
    <w:rsid w:val="45CB77B5"/>
    <w:rsid w:val="45CF3D0C"/>
    <w:rsid w:val="45CF586C"/>
    <w:rsid w:val="45D6540C"/>
    <w:rsid w:val="45DA00BF"/>
    <w:rsid w:val="45DE51C2"/>
    <w:rsid w:val="45E87C6B"/>
    <w:rsid w:val="45EB60AB"/>
    <w:rsid w:val="45ED23B5"/>
    <w:rsid w:val="45F234A5"/>
    <w:rsid w:val="45F55679"/>
    <w:rsid w:val="45FA1BEA"/>
    <w:rsid w:val="45FC4C31"/>
    <w:rsid w:val="4601021B"/>
    <w:rsid w:val="46055C3D"/>
    <w:rsid w:val="460B5599"/>
    <w:rsid w:val="461B5818"/>
    <w:rsid w:val="461C257D"/>
    <w:rsid w:val="46212468"/>
    <w:rsid w:val="4625082E"/>
    <w:rsid w:val="46283117"/>
    <w:rsid w:val="462A5404"/>
    <w:rsid w:val="46353B16"/>
    <w:rsid w:val="463B1BA0"/>
    <w:rsid w:val="463B2ADE"/>
    <w:rsid w:val="463C26C5"/>
    <w:rsid w:val="464D62B2"/>
    <w:rsid w:val="46524E0A"/>
    <w:rsid w:val="46532B01"/>
    <w:rsid w:val="46584184"/>
    <w:rsid w:val="466043FD"/>
    <w:rsid w:val="46630636"/>
    <w:rsid w:val="4664264C"/>
    <w:rsid w:val="46687376"/>
    <w:rsid w:val="46696D7B"/>
    <w:rsid w:val="466B6773"/>
    <w:rsid w:val="468431CC"/>
    <w:rsid w:val="46846139"/>
    <w:rsid w:val="46853414"/>
    <w:rsid w:val="468706E8"/>
    <w:rsid w:val="468E1994"/>
    <w:rsid w:val="468E3657"/>
    <w:rsid w:val="46934B28"/>
    <w:rsid w:val="46AA6585"/>
    <w:rsid w:val="46AB3E47"/>
    <w:rsid w:val="46AD5953"/>
    <w:rsid w:val="46AF6CB9"/>
    <w:rsid w:val="46B8054D"/>
    <w:rsid w:val="46B861B8"/>
    <w:rsid w:val="46CC70D8"/>
    <w:rsid w:val="46CF0DEB"/>
    <w:rsid w:val="46D4028D"/>
    <w:rsid w:val="46D7105C"/>
    <w:rsid w:val="46DB6A13"/>
    <w:rsid w:val="46DD5FAF"/>
    <w:rsid w:val="46DE7C78"/>
    <w:rsid w:val="46DF5460"/>
    <w:rsid w:val="46EA0325"/>
    <w:rsid w:val="46F14E1C"/>
    <w:rsid w:val="46F46934"/>
    <w:rsid w:val="46F67CF0"/>
    <w:rsid w:val="46FD6193"/>
    <w:rsid w:val="46FE2A20"/>
    <w:rsid w:val="46FE445F"/>
    <w:rsid w:val="470775F3"/>
    <w:rsid w:val="47091A3A"/>
    <w:rsid w:val="470C25BD"/>
    <w:rsid w:val="4714400B"/>
    <w:rsid w:val="471B736C"/>
    <w:rsid w:val="47235B2C"/>
    <w:rsid w:val="472748E0"/>
    <w:rsid w:val="472E2DEC"/>
    <w:rsid w:val="473026ED"/>
    <w:rsid w:val="47324C7B"/>
    <w:rsid w:val="4738492A"/>
    <w:rsid w:val="473916F7"/>
    <w:rsid w:val="473A3AD8"/>
    <w:rsid w:val="47461A19"/>
    <w:rsid w:val="474B033A"/>
    <w:rsid w:val="474D6B67"/>
    <w:rsid w:val="474E3CCE"/>
    <w:rsid w:val="474E6EC0"/>
    <w:rsid w:val="4755021B"/>
    <w:rsid w:val="475A014C"/>
    <w:rsid w:val="475F52A5"/>
    <w:rsid w:val="47645B6E"/>
    <w:rsid w:val="476B0453"/>
    <w:rsid w:val="476E63C6"/>
    <w:rsid w:val="47701E1E"/>
    <w:rsid w:val="477175A6"/>
    <w:rsid w:val="478349BA"/>
    <w:rsid w:val="478A6934"/>
    <w:rsid w:val="478D02EE"/>
    <w:rsid w:val="47913274"/>
    <w:rsid w:val="479333F5"/>
    <w:rsid w:val="47960007"/>
    <w:rsid w:val="47974EBF"/>
    <w:rsid w:val="47985827"/>
    <w:rsid w:val="479C0703"/>
    <w:rsid w:val="479E46D8"/>
    <w:rsid w:val="47A25784"/>
    <w:rsid w:val="47A702CD"/>
    <w:rsid w:val="47AE2279"/>
    <w:rsid w:val="47AE368F"/>
    <w:rsid w:val="47AE7C89"/>
    <w:rsid w:val="47BB4A79"/>
    <w:rsid w:val="47BD7E3A"/>
    <w:rsid w:val="47C43B29"/>
    <w:rsid w:val="47D72108"/>
    <w:rsid w:val="47D754ED"/>
    <w:rsid w:val="47D968A0"/>
    <w:rsid w:val="47E05908"/>
    <w:rsid w:val="47E63FE1"/>
    <w:rsid w:val="47E73175"/>
    <w:rsid w:val="47F469EF"/>
    <w:rsid w:val="47F90017"/>
    <w:rsid w:val="47FB1727"/>
    <w:rsid w:val="47FF24E4"/>
    <w:rsid w:val="47FF743A"/>
    <w:rsid w:val="480D1551"/>
    <w:rsid w:val="48147DE1"/>
    <w:rsid w:val="481754D8"/>
    <w:rsid w:val="4818087E"/>
    <w:rsid w:val="481967BC"/>
    <w:rsid w:val="481E4905"/>
    <w:rsid w:val="48262908"/>
    <w:rsid w:val="482A6776"/>
    <w:rsid w:val="48377CE3"/>
    <w:rsid w:val="48393F25"/>
    <w:rsid w:val="48446F23"/>
    <w:rsid w:val="48446FD6"/>
    <w:rsid w:val="48517833"/>
    <w:rsid w:val="48576F86"/>
    <w:rsid w:val="485E4481"/>
    <w:rsid w:val="48601F1B"/>
    <w:rsid w:val="48615B6E"/>
    <w:rsid w:val="486457B8"/>
    <w:rsid w:val="486F725D"/>
    <w:rsid w:val="4872228E"/>
    <w:rsid w:val="48777708"/>
    <w:rsid w:val="48813A9E"/>
    <w:rsid w:val="488656C9"/>
    <w:rsid w:val="48880174"/>
    <w:rsid w:val="488811AB"/>
    <w:rsid w:val="48915121"/>
    <w:rsid w:val="48946E42"/>
    <w:rsid w:val="48963808"/>
    <w:rsid w:val="48983085"/>
    <w:rsid w:val="489A2DBE"/>
    <w:rsid w:val="48A330F7"/>
    <w:rsid w:val="48A5260C"/>
    <w:rsid w:val="48A6395B"/>
    <w:rsid w:val="48A74E36"/>
    <w:rsid w:val="48AD72C6"/>
    <w:rsid w:val="48AF3B8C"/>
    <w:rsid w:val="48B3188D"/>
    <w:rsid w:val="48C8522F"/>
    <w:rsid w:val="48C97899"/>
    <w:rsid w:val="48DB7460"/>
    <w:rsid w:val="48DD2F42"/>
    <w:rsid w:val="48DF5221"/>
    <w:rsid w:val="48DF6F67"/>
    <w:rsid w:val="48E14DCD"/>
    <w:rsid w:val="48E45A97"/>
    <w:rsid w:val="48E54B2D"/>
    <w:rsid w:val="48EA2311"/>
    <w:rsid w:val="48F87799"/>
    <w:rsid w:val="48FD5FB6"/>
    <w:rsid w:val="49142E59"/>
    <w:rsid w:val="491A1F5D"/>
    <w:rsid w:val="491A7A8B"/>
    <w:rsid w:val="49260120"/>
    <w:rsid w:val="492B3A51"/>
    <w:rsid w:val="493373DF"/>
    <w:rsid w:val="4934122F"/>
    <w:rsid w:val="4958594F"/>
    <w:rsid w:val="495B30CC"/>
    <w:rsid w:val="496037A6"/>
    <w:rsid w:val="4960536D"/>
    <w:rsid w:val="49617ED5"/>
    <w:rsid w:val="49683374"/>
    <w:rsid w:val="496F6C3C"/>
    <w:rsid w:val="49704B16"/>
    <w:rsid w:val="49722C15"/>
    <w:rsid w:val="497C4012"/>
    <w:rsid w:val="49822362"/>
    <w:rsid w:val="49831A30"/>
    <w:rsid w:val="498450C2"/>
    <w:rsid w:val="49871D7B"/>
    <w:rsid w:val="499531E3"/>
    <w:rsid w:val="49964223"/>
    <w:rsid w:val="49A61B96"/>
    <w:rsid w:val="49B20B48"/>
    <w:rsid w:val="49B55D27"/>
    <w:rsid w:val="49C060D9"/>
    <w:rsid w:val="49C67DAB"/>
    <w:rsid w:val="49CA20B9"/>
    <w:rsid w:val="49D21635"/>
    <w:rsid w:val="49D83A18"/>
    <w:rsid w:val="49D847D6"/>
    <w:rsid w:val="49D8668C"/>
    <w:rsid w:val="49DB3A45"/>
    <w:rsid w:val="49E73C0B"/>
    <w:rsid w:val="49E92B16"/>
    <w:rsid w:val="49E947A5"/>
    <w:rsid w:val="49EC1B26"/>
    <w:rsid w:val="49F26C14"/>
    <w:rsid w:val="49FC7FA2"/>
    <w:rsid w:val="4A017C98"/>
    <w:rsid w:val="4A080E5C"/>
    <w:rsid w:val="4A0A32ED"/>
    <w:rsid w:val="4A1C1EE0"/>
    <w:rsid w:val="4A210B7E"/>
    <w:rsid w:val="4A2716CA"/>
    <w:rsid w:val="4A294C7A"/>
    <w:rsid w:val="4A335E86"/>
    <w:rsid w:val="4A357040"/>
    <w:rsid w:val="4A39378E"/>
    <w:rsid w:val="4A3B0DBF"/>
    <w:rsid w:val="4A3C074A"/>
    <w:rsid w:val="4A401246"/>
    <w:rsid w:val="4A417E42"/>
    <w:rsid w:val="4A535B24"/>
    <w:rsid w:val="4A545D35"/>
    <w:rsid w:val="4A594744"/>
    <w:rsid w:val="4A5B7FD1"/>
    <w:rsid w:val="4A6626A4"/>
    <w:rsid w:val="4A672F5C"/>
    <w:rsid w:val="4A6C083F"/>
    <w:rsid w:val="4A726BD6"/>
    <w:rsid w:val="4A74295B"/>
    <w:rsid w:val="4A755FA4"/>
    <w:rsid w:val="4A772AFD"/>
    <w:rsid w:val="4A7B6771"/>
    <w:rsid w:val="4A7C187A"/>
    <w:rsid w:val="4A806E28"/>
    <w:rsid w:val="4A853B44"/>
    <w:rsid w:val="4A857698"/>
    <w:rsid w:val="4A89373F"/>
    <w:rsid w:val="4A8E1531"/>
    <w:rsid w:val="4A910C23"/>
    <w:rsid w:val="4A944813"/>
    <w:rsid w:val="4A974D5B"/>
    <w:rsid w:val="4A997F8F"/>
    <w:rsid w:val="4A9C2DCD"/>
    <w:rsid w:val="4AA05291"/>
    <w:rsid w:val="4AA14390"/>
    <w:rsid w:val="4AA22C7D"/>
    <w:rsid w:val="4AAA4B07"/>
    <w:rsid w:val="4ABA7F00"/>
    <w:rsid w:val="4ABD6D28"/>
    <w:rsid w:val="4AC740F5"/>
    <w:rsid w:val="4ACB13CF"/>
    <w:rsid w:val="4ACC69CB"/>
    <w:rsid w:val="4ACD55D3"/>
    <w:rsid w:val="4ADE4335"/>
    <w:rsid w:val="4AF30717"/>
    <w:rsid w:val="4AF316E0"/>
    <w:rsid w:val="4AFA3B80"/>
    <w:rsid w:val="4AFB1DE7"/>
    <w:rsid w:val="4AFB203E"/>
    <w:rsid w:val="4B002C3A"/>
    <w:rsid w:val="4B0346BA"/>
    <w:rsid w:val="4B04025E"/>
    <w:rsid w:val="4B045160"/>
    <w:rsid w:val="4B135609"/>
    <w:rsid w:val="4B167BB0"/>
    <w:rsid w:val="4B1C1D81"/>
    <w:rsid w:val="4B1C67FA"/>
    <w:rsid w:val="4B2037FE"/>
    <w:rsid w:val="4B206A6B"/>
    <w:rsid w:val="4B3C403E"/>
    <w:rsid w:val="4B4A1E20"/>
    <w:rsid w:val="4B4F3621"/>
    <w:rsid w:val="4B5B261F"/>
    <w:rsid w:val="4B5C34D0"/>
    <w:rsid w:val="4B687FD4"/>
    <w:rsid w:val="4B741C5B"/>
    <w:rsid w:val="4B7D43EA"/>
    <w:rsid w:val="4B811257"/>
    <w:rsid w:val="4B83233B"/>
    <w:rsid w:val="4B9419F7"/>
    <w:rsid w:val="4B9E2880"/>
    <w:rsid w:val="4BA96810"/>
    <w:rsid w:val="4BAC02EC"/>
    <w:rsid w:val="4BAC0627"/>
    <w:rsid w:val="4BAD645F"/>
    <w:rsid w:val="4BB75525"/>
    <w:rsid w:val="4BBE10A9"/>
    <w:rsid w:val="4BCD6D5F"/>
    <w:rsid w:val="4BD32A64"/>
    <w:rsid w:val="4BD62466"/>
    <w:rsid w:val="4BE27C81"/>
    <w:rsid w:val="4BED0DF8"/>
    <w:rsid w:val="4C021DD3"/>
    <w:rsid w:val="4C036B59"/>
    <w:rsid w:val="4C053F9C"/>
    <w:rsid w:val="4C057789"/>
    <w:rsid w:val="4C0E4DDE"/>
    <w:rsid w:val="4C0F1FA0"/>
    <w:rsid w:val="4C124941"/>
    <w:rsid w:val="4C17504E"/>
    <w:rsid w:val="4C1A44FD"/>
    <w:rsid w:val="4C1D30A7"/>
    <w:rsid w:val="4C222801"/>
    <w:rsid w:val="4C2744DE"/>
    <w:rsid w:val="4C366339"/>
    <w:rsid w:val="4C443324"/>
    <w:rsid w:val="4C4A1538"/>
    <w:rsid w:val="4C4B5CF1"/>
    <w:rsid w:val="4C4E507A"/>
    <w:rsid w:val="4C4F0960"/>
    <w:rsid w:val="4C5222E0"/>
    <w:rsid w:val="4C5239C9"/>
    <w:rsid w:val="4C572DDC"/>
    <w:rsid w:val="4C5A1877"/>
    <w:rsid w:val="4C5A1C18"/>
    <w:rsid w:val="4C5F4C3D"/>
    <w:rsid w:val="4C632EB2"/>
    <w:rsid w:val="4C652C12"/>
    <w:rsid w:val="4C68078E"/>
    <w:rsid w:val="4C6C00DD"/>
    <w:rsid w:val="4C6D5048"/>
    <w:rsid w:val="4C734A5D"/>
    <w:rsid w:val="4C750FB7"/>
    <w:rsid w:val="4C7B0F88"/>
    <w:rsid w:val="4C7C25EF"/>
    <w:rsid w:val="4C83194C"/>
    <w:rsid w:val="4C887FA1"/>
    <w:rsid w:val="4C8E5A77"/>
    <w:rsid w:val="4C907BF3"/>
    <w:rsid w:val="4C942FF0"/>
    <w:rsid w:val="4C9A62D2"/>
    <w:rsid w:val="4C9D4E3B"/>
    <w:rsid w:val="4CA2053E"/>
    <w:rsid w:val="4CA5226F"/>
    <w:rsid w:val="4CA777A5"/>
    <w:rsid w:val="4CA945C2"/>
    <w:rsid w:val="4CAD1D03"/>
    <w:rsid w:val="4CAF796E"/>
    <w:rsid w:val="4CB77F7C"/>
    <w:rsid w:val="4CBB4C57"/>
    <w:rsid w:val="4CBE4327"/>
    <w:rsid w:val="4CCF711C"/>
    <w:rsid w:val="4CD50CA4"/>
    <w:rsid w:val="4CD652AC"/>
    <w:rsid w:val="4CDE493D"/>
    <w:rsid w:val="4CDF1E61"/>
    <w:rsid w:val="4CE1210C"/>
    <w:rsid w:val="4CE953A1"/>
    <w:rsid w:val="4CEA05FD"/>
    <w:rsid w:val="4CEC147B"/>
    <w:rsid w:val="4CEE2310"/>
    <w:rsid w:val="4CF21274"/>
    <w:rsid w:val="4D063EBA"/>
    <w:rsid w:val="4D074256"/>
    <w:rsid w:val="4D0B1758"/>
    <w:rsid w:val="4D0B4433"/>
    <w:rsid w:val="4D0D00A0"/>
    <w:rsid w:val="4D186AB8"/>
    <w:rsid w:val="4D243C2E"/>
    <w:rsid w:val="4D2540F5"/>
    <w:rsid w:val="4D2D3744"/>
    <w:rsid w:val="4D2D48CF"/>
    <w:rsid w:val="4D2D7483"/>
    <w:rsid w:val="4D2D7C2A"/>
    <w:rsid w:val="4D2E17BA"/>
    <w:rsid w:val="4D357B50"/>
    <w:rsid w:val="4D3B0776"/>
    <w:rsid w:val="4D3B78D6"/>
    <w:rsid w:val="4D3C6DD0"/>
    <w:rsid w:val="4D452E9A"/>
    <w:rsid w:val="4D4E1B73"/>
    <w:rsid w:val="4D4F6233"/>
    <w:rsid w:val="4D5545A3"/>
    <w:rsid w:val="4D56242D"/>
    <w:rsid w:val="4D5742F7"/>
    <w:rsid w:val="4D5E313C"/>
    <w:rsid w:val="4D63794E"/>
    <w:rsid w:val="4D673266"/>
    <w:rsid w:val="4D696340"/>
    <w:rsid w:val="4D6C7295"/>
    <w:rsid w:val="4D6E2B65"/>
    <w:rsid w:val="4D717673"/>
    <w:rsid w:val="4D7464F6"/>
    <w:rsid w:val="4D780CE4"/>
    <w:rsid w:val="4D7A12F0"/>
    <w:rsid w:val="4D7A76A0"/>
    <w:rsid w:val="4D8412B2"/>
    <w:rsid w:val="4D841638"/>
    <w:rsid w:val="4D8A3A34"/>
    <w:rsid w:val="4D8C2260"/>
    <w:rsid w:val="4D9651E2"/>
    <w:rsid w:val="4D981807"/>
    <w:rsid w:val="4D9F6334"/>
    <w:rsid w:val="4DA7449C"/>
    <w:rsid w:val="4DAC79BC"/>
    <w:rsid w:val="4DAD5453"/>
    <w:rsid w:val="4DB20713"/>
    <w:rsid w:val="4DB2548E"/>
    <w:rsid w:val="4DB43700"/>
    <w:rsid w:val="4DB62FA2"/>
    <w:rsid w:val="4DB81350"/>
    <w:rsid w:val="4DB84B5B"/>
    <w:rsid w:val="4DB95C4A"/>
    <w:rsid w:val="4DC03E03"/>
    <w:rsid w:val="4DC80AEC"/>
    <w:rsid w:val="4DC945C5"/>
    <w:rsid w:val="4DCB05B3"/>
    <w:rsid w:val="4DDB6B69"/>
    <w:rsid w:val="4DE100E7"/>
    <w:rsid w:val="4DE15C4E"/>
    <w:rsid w:val="4DE52367"/>
    <w:rsid w:val="4DE961A1"/>
    <w:rsid w:val="4DF57D5B"/>
    <w:rsid w:val="4DFB4AE2"/>
    <w:rsid w:val="4E0A3C50"/>
    <w:rsid w:val="4E0B7189"/>
    <w:rsid w:val="4E0D58F7"/>
    <w:rsid w:val="4E101469"/>
    <w:rsid w:val="4E17118C"/>
    <w:rsid w:val="4E1F430E"/>
    <w:rsid w:val="4E2E4B04"/>
    <w:rsid w:val="4E357F6B"/>
    <w:rsid w:val="4E371BF7"/>
    <w:rsid w:val="4E390F7A"/>
    <w:rsid w:val="4E3916EF"/>
    <w:rsid w:val="4E467BC9"/>
    <w:rsid w:val="4E58237B"/>
    <w:rsid w:val="4E5C715A"/>
    <w:rsid w:val="4E5F36B7"/>
    <w:rsid w:val="4E65174D"/>
    <w:rsid w:val="4E6C617F"/>
    <w:rsid w:val="4E7964A9"/>
    <w:rsid w:val="4E7A24F5"/>
    <w:rsid w:val="4E7F10F7"/>
    <w:rsid w:val="4E89292F"/>
    <w:rsid w:val="4E8B5727"/>
    <w:rsid w:val="4E8D5B77"/>
    <w:rsid w:val="4E913BDB"/>
    <w:rsid w:val="4E934E6B"/>
    <w:rsid w:val="4E9F5822"/>
    <w:rsid w:val="4E9F6EED"/>
    <w:rsid w:val="4EA62C4C"/>
    <w:rsid w:val="4EAB4013"/>
    <w:rsid w:val="4EAD5507"/>
    <w:rsid w:val="4EB37DFC"/>
    <w:rsid w:val="4EB54156"/>
    <w:rsid w:val="4EBC593E"/>
    <w:rsid w:val="4EBE5B79"/>
    <w:rsid w:val="4ECF08A6"/>
    <w:rsid w:val="4ED17C86"/>
    <w:rsid w:val="4ED208AF"/>
    <w:rsid w:val="4ED22638"/>
    <w:rsid w:val="4ED765C7"/>
    <w:rsid w:val="4ED77782"/>
    <w:rsid w:val="4EEA0EBA"/>
    <w:rsid w:val="4EEC45A6"/>
    <w:rsid w:val="4EED1C0E"/>
    <w:rsid w:val="4EED6A77"/>
    <w:rsid w:val="4EEE7018"/>
    <w:rsid w:val="4EF86446"/>
    <w:rsid w:val="4F0536FA"/>
    <w:rsid w:val="4F0F7DBC"/>
    <w:rsid w:val="4F1003A1"/>
    <w:rsid w:val="4F13577D"/>
    <w:rsid w:val="4F1A0622"/>
    <w:rsid w:val="4F1E74EE"/>
    <w:rsid w:val="4F222296"/>
    <w:rsid w:val="4F312150"/>
    <w:rsid w:val="4F363754"/>
    <w:rsid w:val="4F385DF8"/>
    <w:rsid w:val="4F394923"/>
    <w:rsid w:val="4F3B5033"/>
    <w:rsid w:val="4F3B7BCD"/>
    <w:rsid w:val="4F4078EF"/>
    <w:rsid w:val="4F4331DE"/>
    <w:rsid w:val="4F4373C1"/>
    <w:rsid w:val="4F4422A7"/>
    <w:rsid w:val="4F442E00"/>
    <w:rsid w:val="4F4B1F01"/>
    <w:rsid w:val="4F4C1A40"/>
    <w:rsid w:val="4F515151"/>
    <w:rsid w:val="4F5A2231"/>
    <w:rsid w:val="4F5A6589"/>
    <w:rsid w:val="4F632C07"/>
    <w:rsid w:val="4F636456"/>
    <w:rsid w:val="4F6C168A"/>
    <w:rsid w:val="4F7457B4"/>
    <w:rsid w:val="4F7B78F2"/>
    <w:rsid w:val="4F7F2C82"/>
    <w:rsid w:val="4F874785"/>
    <w:rsid w:val="4F885556"/>
    <w:rsid w:val="4F8C1C07"/>
    <w:rsid w:val="4F8C6DE9"/>
    <w:rsid w:val="4F94645F"/>
    <w:rsid w:val="4F976963"/>
    <w:rsid w:val="4FA057FA"/>
    <w:rsid w:val="4FA50BF5"/>
    <w:rsid w:val="4FAE1C5C"/>
    <w:rsid w:val="4FAF41BA"/>
    <w:rsid w:val="4FAF653A"/>
    <w:rsid w:val="4FBA0D2B"/>
    <w:rsid w:val="4FBF63C5"/>
    <w:rsid w:val="4FC35E15"/>
    <w:rsid w:val="4FC67EEA"/>
    <w:rsid w:val="4FCA225C"/>
    <w:rsid w:val="4FCC2814"/>
    <w:rsid w:val="4FCF59AE"/>
    <w:rsid w:val="4FD27897"/>
    <w:rsid w:val="4FD72D6F"/>
    <w:rsid w:val="4FD8550F"/>
    <w:rsid w:val="4FDB0443"/>
    <w:rsid w:val="4FDC67FA"/>
    <w:rsid w:val="4FED181D"/>
    <w:rsid w:val="4FEF3F9E"/>
    <w:rsid w:val="4FF100DC"/>
    <w:rsid w:val="4FFC718E"/>
    <w:rsid w:val="50082EF5"/>
    <w:rsid w:val="500D60A8"/>
    <w:rsid w:val="500F32E1"/>
    <w:rsid w:val="50174394"/>
    <w:rsid w:val="501A0BBE"/>
    <w:rsid w:val="501A21E0"/>
    <w:rsid w:val="50210956"/>
    <w:rsid w:val="5021442D"/>
    <w:rsid w:val="502226B7"/>
    <w:rsid w:val="502379D4"/>
    <w:rsid w:val="5034215C"/>
    <w:rsid w:val="503A6544"/>
    <w:rsid w:val="503C53AC"/>
    <w:rsid w:val="503E2FE7"/>
    <w:rsid w:val="5046799C"/>
    <w:rsid w:val="5050196C"/>
    <w:rsid w:val="50535CB7"/>
    <w:rsid w:val="505838CF"/>
    <w:rsid w:val="505A42A1"/>
    <w:rsid w:val="505B684C"/>
    <w:rsid w:val="50645245"/>
    <w:rsid w:val="50715A85"/>
    <w:rsid w:val="50734618"/>
    <w:rsid w:val="5073496F"/>
    <w:rsid w:val="50907F73"/>
    <w:rsid w:val="509230B4"/>
    <w:rsid w:val="50984F82"/>
    <w:rsid w:val="509B0639"/>
    <w:rsid w:val="50AD52AF"/>
    <w:rsid w:val="50B66209"/>
    <w:rsid w:val="50B91558"/>
    <w:rsid w:val="50BB34BB"/>
    <w:rsid w:val="50BF19E0"/>
    <w:rsid w:val="50D315BC"/>
    <w:rsid w:val="50D433C9"/>
    <w:rsid w:val="50D444D1"/>
    <w:rsid w:val="50D67365"/>
    <w:rsid w:val="50D93965"/>
    <w:rsid w:val="50D97ACF"/>
    <w:rsid w:val="50DC22B4"/>
    <w:rsid w:val="50DE264E"/>
    <w:rsid w:val="50E3693B"/>
    <w:rsid w:val="50EC29BF"/>
    <w:rsid w:val="50ED5462"/>
    <w:rsid w:val="50F26C11"/>
    <w:rsid w:val="50F67EBD"/>
    <w:rsid w:val="50FD5A8E"/>
    <w:rsid w:val="510256B0"/>
    <w:rsid w:val="511462DE"/>
    <w:rsid w:val="511934F5"/>
    <w:rsid w:val="511A650A"/>
    <w:rsid w:val="51205F70"/>
    <w:rsid w:val="51211654"/>
    <w:rsid w:val="51253D36"/>
    <w:rsid w:val="5127429C"/>
    <w:rsid w:val="51393A83"/>
    <w:rsid w:val="513B3DF9"/>
    <w:rsid w:val="51401B57"/>
    <w:rsid w:val="51480A97"/>
    <w:rsid w:val="514967EC"/>
    <w:rsid w:val="516F76FA"/>
    <w:rsid w:val="51741E6C"/>
    <w:rsid w:val="51756972"/>
    <w:rsid w:val="51765D72"/>
    <w:rsid w:val="51797EC9"/>
    <w:rsid w:val="517E1E1F"/>
    <w:rsid w:val="51813564"/>
    <w:rsid w:val="51844B36"/>
    <w:rsid w:val="518B1B6A"/>
    <w:rsid w:val="518B739B"/>
    <w:rsid w:val="51912FB8"/>
    <w:rsid w:val="519410BA"/>
    <w:rsid w:val="51965D8A"/>
    <w:rsid w:val="519F1F6B"/>
    <w:rsid w:val="51AA20B5"/>
    <w:rsid w:val="51AB65B4"/>
    <w:rsid w:val="51B758DB"/>
    <w:rsid w:val="51BA76CA"/>
    <w:rsid w:val="51BC09C0"/>
    <w:rsid w:val="51BD7EC2"/>
    <w:rsid w:val="51C07BA0"/>
    <w:rsid w:val="51C44E72"/>
    <w:rsid w:val="51C804CF"/>
    <w:rsid w:val="51CC2BA8"/>
    <w:rsid w:val="51CC7C75"/>
    <w:rsid w:val="51D227D2"/>
    <w:rsid w:val="51D34DB4"/>
    <w:rsid w:val="51DA0FA7"/>
    <w:rsid w:val="51EC7A89"/>
    <w:rsid w:val="51F00FAD"/>
    <w:rsid w:val="51F950A0"/>
    <w:rsid w:val="51FB28BF"/>
    <w:rsid w:val="52013C23"/>
    <w:rsid w:val="52022324"/>
    <w:rsid w:val="52045A7A"/>
    <w:rsid w:val="52161438"/>
    <w:rsid w:val="52180389"/>
    <w:rsid w:val="521B4203"/>
    <w:rsid w:val="52275F49"/>
    <w:rsid w:val="5228188A"/>
    <w:rsid w:val="522A6770"/>
    <w:rsid w:val="522F191C"/>
    <w:rsid w:val="52363194"/>
    <w:rsid w:val="52365463"/>
    <w:rsid w:val="5240221E"/>
    <w:rsid w:val="52460689"/>
    <w:rsid w:val="5247336B"/>
    <w:rsid w:val="524A5C68"/>
    <w:rsid w:val="524C02EE"/>
    <w:rsid w:val="52532968"/>
    <w:rsid w:val="52546140"/>
    <w:rsid w:val="525B54D0"/>
    <w:rsid w:val="525D3774"/>
    <w:rsid w:val="525F53B1"/>
    <w:rsid w:val="5266433F"/>
    <w:rsid w:val="526D400B"/>
    <w:rsid w:val="52734368"/>
    <w:rsid w:val="52836832"/>
    <w:rsid w:val="528A53AC"/>
    <w:rsid w:val="528B2F68"/>
    <w:rsid w:val="528E4DAB"/>
    <w:rsid w:val="52967E5C"/>
    <w:rsid w:val="529833EE"/>
    <w:rsid w:val="529A7E86"/>
    <w:rsid w:val="52A66546"/>
    <w:rsid w:val="52AD4907"/>
    <w:rsid w:val="52AE7568"/>
    <w:rsid w:val="52B63DBD"/>
    <w:rsid w:val="52B916BC"/>
    <w:rsid w:val="52BF41DD"/>
    <w:rsid w:val="52CB74EB"/>
    <w:rsid w:val="52CE6819"/>
    <w:rsid w:val="52CF576A"/>
    <w:rsid w:val="52D02BD7"/>
    <w:rsid w:val="52D162DB"/>
    <w:rsid w:val="52D31E08"/>
    <w:rsid w:val="52DA3F13"/>
    <w:rsid w:val="52DB6A07"/>
    <w:rsid w:val="52E838BE"/>
    <w:rsid w:val="52F42816"/>
    <w:rsid w:val="52FE47A9"/>
    <w:rsid w:val="530123E2"/>
    <w:rsid w:val="5305168A"/>
    <w:rsid w:val="53063DBD"/>
    <w:rsid w:val="53172A50"/>
    <w:rsid w:val="53206CC4"/>
    <w:rsid w:val="532225EA"/>
    <w:rsid w:val="53240747"/>
    <w:rsid w:val="532522FD"/>
    <w:rsid w:val="53275C7D"/>
    <w:rsid w:val="532B30C2"/>
    <w:rsid w:val="53311BF2"/>
    <w:rsid w:val="53456AB3"/>
    <w:rsid w:val="534718C6"/>
    <w:rsid w:val="53496F02"/>
    <w:rsid w:val="534D106F"/>
    <w:rsid w:val="534F4759"/>
    <w:rsid w:val="53624B78"/>
    <w:rsid w:val="536D1FA0"/>
    <w:rsid w:val="53772DC7"/>
    <w:rsid w:val="537920B8"/>
    <w:rsid w:val="5381746B"/>
    <w:rsid w:val="53827A06"/>
    <w:rsid w:val="53832C7C"/>
    <w:rsid w:val="538459BE"/>
    <w:rsid w:val="538E4601"/>
    <w:rsid w:val="5397293F"/>
    <w:rsid w:val="539A410F"/>
    <w:rsid w:val="539F1839"/>
    <w:rsid w:val="53A065E4"/>
    <w:rsid w:val="53A1457E"/>
    <w:rsid w:val="53B151E7"/>
    <w:rsid w:val="53B5455A"/>
    <w:rsid w:val="53BB16B1"/>
    <w:rsid w:val="53BB4E26"/>
    <w:rsid w:val="53BF3327"/>
    <w:rsid w:val="53C370E1"/>
    <w:rsid w:val="53C457C1"/>
    <w:rsid w:val="53CC1775"/>
    <w:rsid w:val="53D221BC"/>
    <w:rsid w:val="53D260C2"/>
    <w:rsid w:val="53D31BF0"/>
    <w:rsid w:val="53D547DC"/>
    <w:rsid w:val="53DA4787"/>
    <w:rsid w:val="53DC05C0"/>
    <w:rsid w:val="53E96863"/>
    <w:rsid w:val="53EC6CC0"/>
    <w:rsid w:val="53F766D2"/>
    <w:rsid w:val="53F972C7"/>
    <w:rsid w:val="53FC6CB5"/>
    <w:rsid w:val="54022730"/>
    <w:rsid w:val="54035E28"/>
    <w:rsid w:val="540C7023"/>
    <w:rsid w:val="541510B4"/>
    <w:rsid w:val="541511E9"/>
    <w:rsid w:val="541E7D89"/>
    <w:rsid w:val="54247E64"/>
    <w:rsid w:val="54287B8E"/>
    <w:rsid w:val="542B38D5"/>
    <w:rsid w:val="542D6B57"/>
    <w:rsid w:val="54372B10"/>
    <w:rsid w:val="54412BF0"/>
    <w:rsid w:val="54422EDA"/>
    <w:rsid w:val="544417C9"/>
    <w:rsid w:val="54514458"/>
    <w:rsid w:val="546A78D3"/>
    <w:rsid w:val="546C260E"/>
    <w:rsid w:val="547261F3"/>
    <w:rsid w:val="54767E31"/>
    <w:rsid w:val="54781903"/>
    <w:rsid w:val="547C3986"/>
    <w:rsid w:val="54874287"/>
    <w:rsid w:val="548A1E4E"/>
    <w:rsid w:val="548D289E"/>
    <w:rsid w:val="54910BA4"/>
    <w:rsid w:val="549A0616"/>
    <w:rsid w:val="549B20E6"/>
    <w:rsid w:val="54A60315"/>
    <w:rsid w:val="54B86248"/>
    <w:rsid w:val="54C24B82"/>
    <w:rsid w:val="54C50B9C"/>
    <w:rsid w:val="54CA3C93"/>
    <w:rsid w:val="54D00FCE"/>
    <w:rsid w:val="54D51870"/>
    <w:rsid w:val="54E21F4F"/>
    <w:rsid w:val="54E925A9"/>
    <w:rsid w:val="54E95BA4"/>
    <w:rsid w:val="54F743B5"/>
    <w:rsid w:val="55045596"/>
    <w:rsid w:val="551908BF"/>
    <w:rsid w:val="551C09C8"/>
    <w:rsid w:val="55213B26"/>
    <w:rsid w:val="552524A9"/>
    <w:rsid w:val="55270ECD"/>
    <w:rsid w:val="552924E6"/>
    <w:rsid w:val="552D7D08"/>
    <w:rsid w:val="55327DE8"/>
    <w:rsid w:val="55353746"/>
    <w:rsid w:val="5536380F"/>
    <w:rsid w:val="55396816"/>
    <w:rsid w:val="553A166A"/>
    <w:rsid w:val="553C2D7F"/>
    <w:rsid w:val="553D4D07"/>
    <w:rsid w:val="55477B61"/>
    <w:rsid w:val="554D671D"/>
    <w:rsid w:val="554D7803"/>
    <w:rsid w:val="554E2397"/>
    <w:rsid w:val="55516532"/>
    <w:rsid w:val="555B1111"/>
    <w:rsid w:val="555B2944"/>
    <w:rsid w:val="555D4AD8"/>
    <w:rsid w:val="55614B24"/>
    <w:rsid w:val="556418E9"/>
    <w:rsid w:val="55694AF9"/>
    <w:rsid w:val="556E5519"/>
    <w:rsid w:val="556F7E62"/>
    <w:rsid w:val="5570149F"/>
    <w:rsid w:val="5576748A"/>
    <w:rsid w:val="55792861"/>
    <w:rsid w:val="557B0373"/>
    <w:rsid w:val="5584057B"/>
    <w:rsid w:val="558D5021"/>
    <w:rsid w:val="55927D1F"/>
    <w:rsid w:val="55985654"/>
    <w:rsid w:val="55A35F7F"/>
    <w:rsid w:val="55A82963"/>
    <w:rsid w:val="55B85ACE"/>
    <w:rsid w:val="55B952E9"/>
    <w:rsid w:val="55BC7245"/>
    <w:rsid w:val="55C2581B"/>
    <w:rsid w:val="55C94D7A"/>
    <w:rsid w:val="55D025DF"/>
    <w:rsid w:val="55D0561A"/>
    <w:rsid w:val="55D37AAE"/>
    <w:rsid w:val="55D63A47"/>
    <w:rsid w:val="55D76F2E"/>
    <w:rsid w:val="55DD4169"/>
    <w:rsid w:val="55E77B0B"/>
    <w:rsid w:val="55EA65D1"/>
    <w:rsid w:val="55EE3558"/>
    <w:rsid w:val="55F6459E"/>
    <w:rsid w:val="55FC1DF1"/>
    <w:rsid w:val="55FD5512"/>
    <w:rsid w:val="55FD6C2D"/>
    <w:rsid w:val="5602472C"/>
    <w:rsid w:val="561978EB"/>
    <w:rsid w:val="561D0938"/>
    <w:rsid w:val="56254844"/>
    <w:rsid w:val="562C48A4"/>
    <w:rsid w:val="562E289A"/>
    <w:rsid w:val="5635337A"/>
    <w:rsid w:val="563B1048"/>
    <w:rsid w:val="564032D3"/>
    <w:rsid w:val="5649734E"/>
    <w:rsid w:val="564E3688"/>
    <w:rsid w:val="56514294"/>
    <w:rsid w:val="566355DD"/>
    <w:rsid w:val="56680BC9"/>
    <w:rsid w:val="566926ED"/>
    <w:rsid w:val="567043C4"/>
    <w:rsid w:val="567119B3"/>
    <w:rsid w:val="56743BB4"/>
    <w:rsid w:val="567F4D05"/>
    <w:rsid w:val="56855A57"/>
    <w:rsid w:val="568D01BA"/>
    <w:rsid w:val="568F72CF"/>
    <w:rsid w:val="569569A7"/>
    <w:rsid w:val="569C7055"/>
    <w:rsid w:val="56A64E42"/>
    <w:rsid w:val="56A84128"/>
    <w:rsid w:val="56AA4A17"/>
    <w:rsid w:val="56AC31BC"/>
    <w:rsid w:val="56B148C8"/>
    <w:rsid w:val="56B20B45"/>
    <w:rsid w:val="56B2689B"/>
    <w:rsid w:val="56B635AB"/>
    <w:rsid w:val="56BF1F76"/>
    <w:rsid w:val="56C0283E"/>
    <w:rsid w:val="56C05533"/>
    <w:rsid w:val="56CB38CA"/>
    <w:rsid w:val="56CC3CEC"/>
    <w:rsid w:val="56CF5943"/>
    <w:rsid w:val="56D418EA"/>
    <w:rsid w:val="56D43345"/>
    <w:rsid w:val="56E365E9"/>
    <w:rsid w:val="56EB4412"/>
    <w:rsid w:val="56EC03C2"/>
    <w:rsid w:val="56EF42FC"/>
    <w:rsid w:val="56EF52B8"/>
    <w:rsid w:val="56F004BB"/>
    <w:rsid w:val="56F045BC"/>
    <w:rsid w:val="56F418BC"/>
    <w:rsid w:val="57024A7F"/>
    <w:rsid w:val="570C2BE8"/>
    <w:rsid w:val="570D00B1"/>
    <w:rsid w:val="571369AE"/>
    <w:rsid w:val="572357A2"/>
    <w:rsid w:val="57273EC6"/>
    <w:rsid w:val="57320543"/>
    <w:rsid w:val="573A65AD"/>
    <w:rsid w:val="573D0DE5"/>
    <w:rsid w:val="57437E40"/>
    <w:rsid w:val="574445FD"/>
    <w:rsid w:val="57454033"/>
    <w:rsid w:val="57463252"/>
    <w:rsid w:val="574940F5"/>
    <w:rsid w:val="575163DC"/>
    <w:rsid w:val="57517525"/>
    <w:rsid w:val="57564B03"/>
    <w:rsid w:val="57576764"/>
    <w:rsid w:val="57590BD6"/>
    <w:rsid w:val="575D1406"/>
    <w:rsid w:val="575D7DC0"/>
    <w:rsid w:val="57646E8D"/>
    <w:rsid w:val="57670E71"/>
    <w:rsid w:val="57716A07"/>
    <w:rsid w:val="577269D1"/>
    <w:rsid w:val="57757384"/>
    <w:rsid w:val="577655BE"/>
    <w:rsid w:val="57810CAA"/>
    <w:rsid w:val="578474C5"/>
    <w:rsid w:val="57883154"/>
    <w:rsid w:val="578F659F"/>
    <w:rsid w:val="5791794A"/>
    <w:rsid w:val="5795251B"/>
    <w:rsid w:val="57964247"/>
    <w:rsid w:val="579677D0"/>
    <w:rsid w:val="57984454"/>
    <w:rsid w:val="579C47BB"/>
    <w:rsid w:val="579D6CE4"/>
    <w:rsid w:val="579F608F"/>
    <w:rsid w:val="57A14D1F"/>
    <w:rsid w:val="57A91D3B"/>
    <w:rsid w:val="57AA56F5"/>
    <w:rsid w:val="57AD63CA"/>
    <w:rsid w:val="57B12D5D"/>
    <w:rsid w:val="57B817BE"/>
    <w:rsid w:val="57BA0922"/>
    <w:rsid w:val="57BF4BA2"/>
    <w:rsid w:val="57C0641D"/>
    <w:rsid w:val="57C648C9"/>
    <w:rsid w:val="57D20BE2"/>
    <w:rsid w:val="57D35A44"/>
    <w:rsid w:val="57D5434D"/>
    <w:rsid w:val="57DE0C77"/>
    <w:rsid w:val="57E36625"/>
    <w:rsid w:val="57E707E6"/>
    <w:rsid w:val="57F85B18"/>
    <w:rsid w:val="57F957F6"/>
    <w:rsid w:val="57FA183A"/>
    <w:rsid w:val="580014A4"/>
    <w:rsid w:val="58017E5F"/>
    <w:rsid w:val="580952E6"/>
    <w:rsid w:val="580E43B2"/>
    <w:rsid w:val="58127039"/>
    <w:rsid w:val="581C076D"/>
    <w:rsid w:val="581D27B4"/>
    <w:rsid w:val="58250A26"/>
    <w:rsid w:val="582A07F3"/>
    <w:rsid w:val="58397B39"/>
    <w:rsid w:val="58407313"/>
    <w:rsid w:val="58460B22"/>
    <w:rsid w:val="58463E71"/>
    <w:rsid w:val="584A0C32"/>
    <w:rsid w:val="584F63C4"/>
    <w:rsid w:val="58533CC3"/>
    <w:rsid w:val="5854707E"/>
    <w:rsid w:val="585501BC"/>
    <w:rsid w:val="58577099"/>
    <w:rsid w:val="58650C5B"/>
    <w:rsid w:val="5872241A"/>
    <w:rsid w:val="58744E3C"/>
    <w:rsid w:val="587527DD"/>
    <w:rsid w:val="587F05FE"/>
    <w:rsid w:val="5887384E"/>
    <w:rsid w:val="588860C9"/>
    <w:rsid w:val="588A35D7"/>
    <w:rsid w:val="588E3612"/>
    <w:rsid w:val="588E3CDF"/>
    <w:rsid w:val="588F53BA"/>
    <w:rsid w:val="58964DC2"/>
    <w:rsid w:val="589956BB"/>
    <w:rsid w:val="589A1D5C"/>
    <w:rsid w:val="58A011FE"/>
    <w:rsid w:val="58A1709A"/>
    <w:rsid w:val="58A7270C"/>
    <w:rsid w:val="58AB17F1"/>
    <w:rsid w:val="58AC440A"/>
    <w:rsid w:val="58B35066"/>
    <w:rsid w:val="58B74DA2"/>
    <w:rsid w:val="58BC532E"/>
    <w:rsid w:val="58C546C7"/>
    <w:rsid w:val="58C67760"/>
    <w:rsid w:val="58C72F25"/>
    <w:rsid w:val="58CA5531"/>
    <w:rsid w:val="58CB0FB1"/>
    <w:rsid w:val="58D07493"/>
    <w:rsid w:val="58D12E82"/>
    <w:rsid w:val="58D25899"/>
    <w:rsid w:val="58D62FDA"/>
    <w:rsid w:val="58DB5028"/>
    <w:rsid w:val="58DD7D1E"/>
    <w:rsid w:val="58DE171B"/>
    <w:rsid w:val="58E215C8"/>
    <w:rsid w:val="58EB7B0C"/>
    <w:rsid w:val="58F35AE7"/>
    <w:rsid w:val="58F36460"/>
    <w:rsid w:val="58F417E6"/>
    <w:rsid w:val="58F70CD1"/>
    <w:rsid w:val="58FA52BE"/>
    <w:rsid w:val="58FA7199"/>
    <w:rsid w:val="59033A56"/>
    <w:rsid w:val="59037DF7"/>
    <w:rsid w:val="59062A71"/>
    <w:rsid w:val="59093E6B"/>
    <w:rsid w:val="590A5CB9"/>
    <w:rsid w:val="590B15C1"/>
    <w:rsid w:val="590B77B7"/>
    <w:rsid w:val="590C6777"/>
    <w:rsid w:val="590C7F08"/>
    <w:rsid w:val="59110DE1"/>
    <w:rsid w:val="591451CF"/>
    <w:rsid w:val="591531CC"/>
    <w:rsid w:val="591B200C"/>
    <w:rsid w:val="59272161"/>
    <w:rsid w:val="593712A6"/>
    <w:rsid w:val="59376AEA"/>
    <w:rsid w:val="59384413"/>
    <w:rsid w:val="59391116"/>
    <w:rsid w:val="59407EC1"/>
    <w:rsid w:val="59451BF5"/>
    <w:rsid w:val="595719C7"/>
    <w:rsid w:val="595D7276"/>
    <w:rsid w:val="59607CB3"/>
    <w:rsid w:val="59643A9B"/>
    <w:rsid w:val="596919E9"/>
    <w:rsid w:val="59695EEC"/>
    <w:rsid w:val="597A22E5"/>
    <w:rsid w:val="597A6EA9"/>
    <w:rsid w:val="597C29EE"/>
    <w:rsid w:val="597C717A"/>
    <w:rsid w:val="5983545D"/>
    <w:rsid w:val="5985694B"/>
    <w:rsid w:val="59887BB7"/>
    <w:rsid w:val="598A376B"/>
    <w:rsid w:val="598E22C4"/>
    <w:rsid w:val="598F1E9B"/>
    <w:rsid w:val="598F2DB5"/>
    <w:rsid w:val="59926A9E"/>
    <w:rsid w:val="599629CD"/>
    <w:rsid w:val="59965F9B"/>
    <w:rsid w:val="599B3B07"/>
    <w:rsid w:val="59A41A63"/>
    <w:rsid w:val="59A50760"/>
    <w:rsid w:val="59B0657C"/>
    <w:rsid w:val="59B37F17"/>
    <w:rsid w:val="59B52188"/>
    <w:rsid w:val="59B63DB2"/>
    <w:rsid w:val="59BC3C55"/>
    <w:rsid w:val="59BF7E9B"/>
    <w:rsid w:val="59C03269"/>
    <w:rsid w:val="59C70DC0"/>
    <w:rsid w:val="59C84F6E"/>
    <w:rsid w:val="59D042FF"/>
    <w:rsid w:val="59D25188"/>
    <w:rsid w:val="59F058AB"/>
    <w:rsid w:val="59F141F6"/>
    <w:rsid w:val="59FF3986"/>
    <w:rsid w:val="5A064338"/>
    <w:rsid w:val="5A16478D"/>
    <w:rsid w:val="5A212C25"/>
    <w:rsid w:val="5A307F24"/>
    <w:rsid w:val="5A3559F8"/>
    <w:rsid w:val="5A3F48E3"/>
    <w:rsid w:val="5A427B56"/>
    <w:rsid w:val="5A441EE2"/>
    <w:rsid w:val="5A464D3F"/>
    <w:rsid w:val="5A465251"/>
    <w:rsid w:val="5A474346"/>
    <w:rsid w:val="5A484453"/>
    <w:rsid w:val="5A622269"/>
    <w:rsid w:val="5A6820A7"/>
    <w:rsid w:val="5A6C627E"/>
    <w:rsid w:val="5A7E727D"/>
    <w:rsid w:val="5A7F6ABA"/>
    <w:rsid w:val="5A804900"/>
    <w:rsid w:val="5A822B02"/>
    <w:rsid w:val="5A8544A5"/>
    <w:rsid w:val="5A891233"/>
    <w:rsid w:val="5A892D67"/>
    <w:rsid w:val="5A8D6548"/>
    <w:rsid w:val="5A8F3D71"/>
    <w:rsid w:val="5A981732"/>
    <w:rsid w:val="5A9D5626"/>
    <w:rsid w:val="5A9E152D"/>
    <w:rsid w:val="5A9E2546"/>
    <w:rsid w:val="5AA77EBD"/>
    <w:rsid w:val="5AAB3608"/>
    <w:rsid w:val="5AAD115C"/>
    <w:rsid w:val="5AB143A8"/>
    <w:rsid w:val="5AB362B7"/>
    <w:rsid w:val="5AB45457"/>
    <w:rsid w:val="5AB55C9B"/>
    <w:rsid w:val="5ABE2DB3"/>
    <w:rsid w:val="5AC4568B"/>
    <w:rsid w:val="5AC465B0"/>
    <w:rsid w:val="5AC9126A"/>
    <w:rsid w:val="5ACB4402"/>
    <w:rsid w:val="5ACD5F94"/>
    <w:rsid w:val="5AD140B1"/>
    <w:rsid w:val="5AD56B50"/>
    <w:rsid w:val="5AD75FE4"/>
    <w:rsid w:val="5AD8352B"/>
    <w:rsid w:val="5ADC54ED"/>
    <w:rsid w:val="5ADD3221"/>
    <w:rsid w:val="5AE627DD"/>
    <w:rsid w:val="5AE65AC1"/>
    <w:rsid w:val="5AE86727"/>
    <w:rsid w:val="5AED60B1"/>
    <w:rsid w:val="5AEE71FD"/>
    <w:rsid w:val="5AF10757"/>
    <w:rsid w:val="5AF70F88"/>
    <w:rsid w:val="5AFC0D01"/>
    <w:rsid w:val="5AFE288B"/>
    <w:rsid w:val="5AFE4E4F"/>
    <w:rsid w:val="5B001867"/>
    <w:rsid w:val="5B043ACD"/>
    <w:rsid w:val="5B0D44D7"/>
    <w:rsid w:val="5B160FD4"/>
    <w:rsid w:val="5B1641FE"/>
    <w:rsid w:val="5B1A00B4"/>
    <w:rsid w:val="5B1B3674"/>
    <w:rsid w:val="5B1D0B7B"/>
    <w:rsid w:val="5B1F372F"/>
    <w:rsid w:val="5B204147"/>
    <w:rsid w:val="5B23145A"/>
    <w:rsid w:val="5B23272F"/>
    <w:rsid w:val="5B2E5611"/>
    <w:rsid w:val="5B3079B1"/>
    <w:rsid w:val="5B32165E"/>
    <w:rsid w:val="5B3A2537"/>
    <w:rsid w:val="5B3C26CD"/>
    <w:rsid w:val="5B3F35C5"/>
    <w:rsid w:val="5B3F6C62"/>
    <w:rsid w:val="5B462C87"/>
    <w:rsid w:val="5B467A3A"/>
    <w:rsid w:val="5B484384"/>
    <w:rsid w:val="5B576288"/>
    <w:rsid w:val="5B595136"/>
    <w:rsid w:val="5B5C7F57"/>
    <w:rsid w:val="5B66379E"/>
    <w:rsid w:val="5B663AED"/>
    <w:rsid w:val="5B67361B"/>
    <w:rsid w:val="5B69795A"/>
    <w:rsid w:val="5B6F1970"/>
    <w:rsid w:val="5B72043B"/>
    <w:rsid w:val="5B7B762A"/>
    <w:rsid w:val="5B7C5F4B"/>
    <w:rsid w:val="5B7E1425"/>
    <w:rsid w:val="5B7E573E"/>
    <w:rsid w:val="5B822E9B"/>
    <w:rsid w:val="5B893FE8"/>
    <w:rsid w:val="5B8B65EF"/>
    <w:rsid w:val="5B931939"/>
    <w:rsid w:val="5B96388B"/>
    <w:rsid w:val="5B9C7EC8"/>
    <w:rsid w:val="5B9E66F6"/>
    <w:rsid w:val="5BA21FBD"/>
    <w:rsid w:val="5BA3172E"/>
    <w:rsid w:val="5BAC6C07"/>
    <w:rsid w:val="5BAF0D57"/>
    <w:rsid w:val="5BBC3894"/>
    <w:rsid w:val="5BBC7CD9"/>
    <w:rsid w:val="5BC207F8"/>
    <w:rsid w:val="5BCA71C7"/>
    <w:rsid w:val="5BD45122"/>
    <w:rsid w:val="5BD90725"/>
    <w:rsid w:val="5BD9771C"/>
    <w:rsid w:val="5BDB30C2"/>
    <w:rsid w:val="5BE06C40"/>
    <w:rsid w:val="5BE6132E"/>
    <w:rsid w:val="5BEB0994"/>
    <w:rsid w:val="5BEB711B"/>
    <w:rsid w:val="5BEE3073"/>
    <w:rsid w:val="5BF069A9"/>
    <w:rsid w:val="5BF44BCE"/>
    <w:rsid w:val="5BF56AC9"/>
    <w:rsid w:val="5BFF68A2"/>
    <w:rsid w:val="5C010EEF"/>
    <w:rsid w:val="5C152995"/>
    <w:rsid w:val="5C1A0B69"/>
    <w:rsid w:val="5C2E0ABA"/>
    <w:rsid w:val="5C4302AF"/>
    <w:rsid w:val="5C496E06"/>
    <w:rsid w:val="5C501594"/>
    <w:rsid w:val="5C5B42A1"/>
    <w:rsid w:val="5C5D5D6D"/>
    <w:rsid w:val="5C63455C"/>
    <w:rsid w:val="5C690B0C"/>
    <w:rsid w:val="5C7103F1"/>
    <w:rsid w:val="5C8E4D46"/>
    <w:rsid w:val="5C911EB8"/>
    <w:rsid w:val="5C945015"/>
    <w:rsid w:val="5C945717"/>
    <w:rsid w:val="5C985759"/>
    <w:rsid w:val="5C9E0390"/>
    <w:rsid w:val="5CA15E2E"/>
    <w:rsid w:val="5CA82D14"/>
    <w:rsid w:val="5CB10CFF"/>
    <w:rsid w:val="5CB758DF"/>
    <w:rsid w:val="5CBA28DD"/>
    <w:rsid w:val="5CBE0B0E"/>
    <w:rsid w:val="5CCA2082"/>
    <w:rsid w:val="5CD1762D"/>
    <w:rsid w:val="5CD228A4"/>
    <w:rsid w:val="5CD43D55"/>
    <w:rsid w:val="5CD60FB2"/>
    <w:rsid w:val="5CD73EA1"/>
    <w:rsid w:val="5CDD4918"/>
    <w:rsid w:val="5CE35510"/>
    <w:rsid w:val="5CEA0714"/>
    <w:rsid w:val="5CFE554A"/>
    <w:rsid w:val="5D1102F0"/>
    <w:rsid w:val="5D1315D5"/>
    <w:rsid w:val="5D181579"/>
    <w:rsid w:val="5D241D0D"/>
    <w:rsid w:val="5D2853F4"/>
    <w:rsid w:val="5D287792"/>
    <w:rsid w:val="5D2C7B52"/>
    <w:rsid w:val="5D403759"/>
    <w:rsid w:val="5D405301"/>
    <w:rsid w:val="5D4A3B3F"/>
    <w:rsid w:val="5D545032"/>
    <w:rsid w:val="5D600BF2"/>
    <w:rsid w:val="5D6526EE"/>
    <w:rsid w:val="5D655C46"/>
    <w:rsid w:val="5D680387"/>
    <w:rsid w:val="5D6D5C66"/>
    <w:rsid w:val="5D7206A1"/>
    <w:rsid w:val="5D740B52"/>
    <w:rsid w:val="5D755F99"/>
    <w:rsid w:val="5D7656F6"/>
    <w:rsid w:val="5D782CF4"/>
    <w:rsid w:val="5D7E3940"/>
    <w:rsid w:val="5D850140"/>
    <w:rsid w:val="5D8F323A"/>
    <w:rsid w:val="5D9658FD"/>
    <w:rsid w:val="5D980180"/>
    <w:rsid w:val="5DA13035"/>
    <w:rsid w:val="5DA81A7E"/>
    <w:rsid w:val="5DB76529"/>
    <w:rsid w:val="5DC0151D"/>
    <w:rsid w:val="5DC333FD"/>
    <w:rsid w:val="5DCE4D4E"/>
    <w:rsid w:val="5DD02444"/>
    <w:rsid w:val="5DD30C3F"/>
    <w:rsid w:val="5DDC52FB"/>
    <w:rsid w:val="5DE00370"/>
    <w:rsid w:val="5DE20BD2"/>
    <w:rsid w:val="5DE24087"/>
    <w:rsid w:val="5DE26ACA"/>
    <w:rsid w:val="5DEA787A"/>
    <w:rsid w:val="5DEE4F56"/>
    <w:rsid w:val="5DF23E5C"/>
    <w:rsid w:val="5DF36BF5"/>
    <w:rsid w:val="5DF7526E"/>
    <w:rsid w:val="5DF946B2"/>
    <w:rsid w:val="5DFA04F6"/>
    <w:rsid w:val="5DFC3D8E"/>
    <w:rsid w:val="5E034523"/>
    <w:rsid w:val="5E090D92"/>
    <w:rsid w:val="5E0F732F"/>
    <w:rsid w:val="5E146038"/>
    <w:rsid w:val="5E2829E2"/>
    <w:rsid w:val="5E2D2F8F"/>
    <w:rsid w:val="5E335822"/>
    <w:rsid w:val="5E381067"/>
    <w:rsid w:val="5E407912"/>
    <w:rsid w:val="5E4B57BE"/>
    <w:rsid w:val="5E4D475B"/>
    <w:rsid w:val="5E511FF2"/>
    <w:rsid w:val="5E585064"/>
    <w:rsid w:val="5E5E337E"/>
    <w:rsid w:val="5E610076"/>
    <w:rsid w:val="5E6177B3"/>
    <w:rsid w:val="5E623C9A"/>
    <w:rsid w:val="5E663BDB"/>
    <w:rsid w:val="5E6C2656"/>
    <w:rsid w:val="5E6D091E"/>
    <w:rsid w:val="5E6E3701"/>
    <w:rsid w:val="5E734528"/>
    <w:rsid w:val="5E74323A"/>
    <w:rsid w:val="5E7D29BD"/>
    <w:rsid w:val="5E8175BA"/>
    <w:rsid w:val="5E863851"/>
    <w:rsid w:val="5E892448"/>
    <w:rsid w:val="5EA06EB3"/>
    <w:rsid w:val="5EA140CB"/>
    <w:rsid w:val="5EA23F71"/>
    <w:rsid w:val="5EB46D5A"/>
    <w:rsid w:val="5EB72617"/>
    <w:rsid w:val="5EBB33C4"/>
    <w:rsid w:val="5EBF1167"/>
    <w:rsid w:val="5EC464A2"/>
    <w:rsid w:val="5EC47E53"/>
    <w:rsid w:val="5EC50363"/>
    <w:rsid w:val="5EC613C7"/>
    <w:rsid w:val="5ECE1B70"/>
    <w:rsid w:val="5ECE3EFF"/>
    <w:rsid w:val="5ED01BB4"/>
    <w:rsid w:val="5ED650D9"/>
    <w:rsid w:val="5ED75DC6"/>
    <w:rsid w:val="5EDA017A"/>
    <w:rsid w:val="5EDC1785"/>
    <w:rsid w:val="5EDE0371"/>
    <w:rsid w:val="5EDE7D0E"/>
    <w:rsid w:val="5EF04D4E"/>
    <w:rsid w:val="5EF8799D"/>
    <w:rsid w:val="5EFC637F"/>
    <w:rsid w:val="5EFE1DCB"/>
    <w:rsid w:val="5F065860"/>
    <w:rsid w:val="5F075C75"/>
    <w:rsid w:val="5F076F5A"/>
    <w:rsid w:val="5F0825EB"/>
    <w:rsid w:val="5F0D080E"/>
    <w:rsid w:val="5F0F25B5"/>
    <w:rsid w:val="5F0F3CC7"/>
    <w:rsid w:val="5F142E5B"/>
    <w:rsid w:val="5F152BDD"/>
    <w:rsid w:val="5F1903F3"/>
    <w:rsid w:val="5F254AD4"/>
    <w:rsid w:val="5F2C1ADA"/>
    <w:rsid w:val="5F3C6F75"/>
    <w:rsid w:val="5F403104"/>
    <w:rsid w:val="5F415D9D"/>
    <w:rsid w:val="5F4744F9"/>
    <w:rsid w:val="5F5111A7"/>
    <w:rsid w:val="5F514A63"/>
    <w:rsid w:val="5F5D2245"/>
    <w:rsid w:val="5F5F4C16"/>
    <w:rsid w:val="5F6A0B5D"/>
    <w:rsid w:val="5F6C211E"/>
    <w:rsid w:val="5F6E573C"/>
    <w:rsid w:val="5F7536CD"/>
    <w:rsid w:val="5F794FC5"/>
    <w:rsid w:val="5F7A0D8E"/>
    <w:rsid w:val="5F7C0738"/>
    <w:rsid w:val="5F7D7874"/>
    <w:rsid w:val="5F833D5F"/>
    <w:rsid w:val="5F872BDD"/>
    <w:rsid w:val="5F9A3324"/>
    <w:rsid w:val="5F9A3D48"/>
    <w:rsid w:val="5FA2777D"/>
    <w:rsid w:val="5FA55820"/>
    <w:rsid w:val="5FA948D4"/>
    <w:rsid w:val="5FB372F0"/>
    <w:rsid w:val="5FC017AD"/>
    <w:rsid w:val="5FD7706A"/>
    <w:rsid w:val="5FDB4F3D"/>
    <w:rsid w:val="5FE10819"/>
    <w:rsid w:val="5FE30BA2"/>
    <w:rsid w:val="5FF54666"/>
    <w:rsid w:val="5FF85070"/>
    <w:rsid w:val="6007496A"/>
    <w:rsid w:val="600870EA"/>
    <w:rsid w:val="600B4871"/>
    <w:rsid w:val="6013140E"/>
    <w:rsid w:val="601A36E0"/>
    <w:rsid w:val="601D2C80"/>
    <w:rsid w:val="601E28CD"/>
    <w:rsid w:val="602640DE"/>
    <w:rsid w:val="602664AC"/>
    <w:rsid w:val="602B017D"/>
    <w:rsid w:val="60303A09"/>
    <w:rsid w:val="603071EE"/>
    <w:rsid w:val="603577E9"/>
    <w:rsid w:val="603E4F2F"/>
    <w:rsid w:val="603E6EE6"/>
    <w:rsid w:val="604140A2"/>
    <w:rsid w:val="60432B5E"/>
    <w:rsid w:val="60472491"/>
    <w:rsid w:val="60474783"/>
    <w:rsid w:val="605F164B"/>
    <w:rsid w:val="605F3787"/>
    <w:rsid w:val="606A3E56"/>
    <w:rsid w:val="607166C8"/>
    <w:rsid w:val="6073189D"/>
    <w:rsid w:val="607443D2"/>
    <w:rsid w:val="6075702F"/>
    <w:rsid w:val="607A48AD"/>
    <w:rsid w:val="60801EB9"/>
    <w:rsid w:val="60836310"/>
    <w:rsid w:val="608A3E41"/>
    <w:rsid w:val="608B6649"/>
    <w:rsid w:val="608E54E6"/>
    <w:rsid w:val="60990BD7"/>
    <w:rsid w:val="60A20F88"/>
    <w:rsid w:val="60A3504C"/>
    <w:rsid w:val="60AA0D10"/>
    <w:rsid w:val="60AB2669"/>
    <w:rsid w:val="60B34FF0"/>
    <w:rsid w:val="60B66A18"/>
    <w:rsid w:val="60B735D2"/>
    <w:rsid w:val="60BE2BF5"/>
    <w:rsid w:val="60C31A2D"/>
    <w:rsid w:val="60C44D7F"/>
    <w:rsid w:val="60CF74B2"/>
    <w:rsid w:val="60D46E93"/>
    <w:rsid w:val="60D640BA"/>
    <w:rsid w:val="60ED3071"/>
    <w:rsid w:val="60ED7C9C"/>
    <w:rsid w:val="60F20FB7"/>
    <w:rsid w:val="60F878BE"/>
    <w:rsid w:val="60FE6691"/>
    <w:rsid w:val="61016998"/>
    <w:rsid w:val="61025F40"/>
    <w:rsid w:val="61174B39"/>
    <w:rsid w:val="611A2038"/>
    <w:rsid w:val="611C5424"/>
    <w:rsid w:val="611C5BA4"/>
    <w:rsid w:val="611D50C7"/>
    <w:rsid w:val="611E6E5E"/>
    <w:rsid w:val="612369B4"/>
    <w:rsid w:val="612C5770"/>
    <w:rsid w:val="612E55B5"/>
    <w:rsid w:val="61362669"/>
    <w:rsid w:val="613A74B9"/>
    <w:rsid w:val="613C1C4E"/>
    <w:rsid w:val="613F585A"/>
    <w:rsid w:val="613F6C6E"/>
    <w:rsid w:val="6146550D"/>
    <w:rsid w:val="614D3232"/>
    <w:rsid w:val="61547574"/>
    <w:rsid w:val="615F7EE9"/>
    <w:rsid w:val="616A5B5D"/>
    <w:rsid w:val="61747347"/>
    <w:rsid w:val="617C37F4"/>
    <w:rsid w:val="617E6243"/>
    <w:rsid w:val="61843430"/>
    <w:rsid w:val="61896FA8"/>
    <w:rsid w:val="6195750F"/>
    <w:rsid w:val="61965727"/>
    <w:rsid w:val="61996B9C"/>
    <w:rsid w:val="619A1C7A"/>
    <w:rsid w:val="619F636C"/>
    <w:rsid w:val="619F7ACD"/>
    <w:rsid w:val="61AA52DF"/>
    <w:rsid w:val="61B87573"/>
    <w:rsid w:val="61C041DC"/>
    <w:rsid w:val="61C33C28"/>
    <w:rsid w:val="61C91364"/>
    <w:rsid w:val="61D034C4"/>
    <w:rsid w:val="61DA6822"/>
    <w:rsid w:val="61E363D8"/>
    <w:rsid w:val="61EA66B5"/>
    <w:rsid w:val="61EE4753"/>
    <w:rsid w:val="61F17308"/>
    <w:rsid w:val="61FA72C4"/>
    <w:rsid w:val="61FD3DC4"/>
    <w:rsid w:val="61FE022E"/>
    <w:rsid w:val="62047640"/>
    <w:rsid w:val="620A33D5"/>
    <w:rsid w:val="620D54F0"/>
    <w:rsid w:val="621E5BFD"/>
    <w:rsid w:val="622271FF"/>
    <w:rsid w:val="622710A4"/>
    <w:rsid w:val="62281E02"/>
    <w:rsid w:val="62310466"/>
    <w:rsid w:val="62317C97"/>
    <w:rsid w:val="62331129"/>
    <w:rsid w:val="6234610C"/>
    <w:rsid w:val="62380BB6"/>
    <w:rsid w:val="62416FED"/>
    <w:rsid w:val="62423062"/>
    <w:rsid w:val="624315EB"/>
    <w:rsid w:val="62445F7C"/>
    <w:rsid w:val="624871FD"/>
    <w:rsid w:val="62570F9F"/>
    <w:rsid w:val="6257242E"/>
    <w:rsid w:val="62580196"/>
    <w:rsid w:val="625E4138"/>
    <w:rsid w:val="6263351F"/>
    <w:rsid w:val="6266021D"/>
    <w:rsid w:val="626E1485"/>
    <w:rsid w:val="6277179C"/>
    <w:rsid w:val="627D238E"/>
    <w:rsid w:val="6281149E"/>
    <w:rsid w:val="62814AC5"/>
    <w:rsid w:val="62850A93"/>
    <w:rsid w:val="62A07A27"/>
    <w:rsid w:val="62A46F9E"/>
    <w:rsid w:val="62A72DD4"/>
    <w:rsid w:val="62A87D09"/>
    <w:rsid w:val="62B21D42"/>
    <w:rsid w:val="62B315FF"/>
    <w:rsid w:val="62B43E2D"/>
    <w:rsid w:val="62B86FA9"/>
    <w:rsid w:val="62BC3E88"/>
    <w:rsid w:val="62BD501A"/>
    <w:rsid w:val="62C002AA"/>
    <w:rsid w:val="62D2025A"/>
    <w:rsid w:val="62D67E2B"/>
    <w:rsid w:val="62D901BE"/>
    <w:rsid w:val="62DF4F75"/>
    <w:rsid w:val="62E15891"/>
    <w:rsid w:val="62E76DF3"/>
    <w:rsid w:val="62EA5C2C"/>
    <w:rsid w:val="62FA3F93"/>
    <w:rsid w:val="62FF03F8"/>
    <w:rsid w:val="63030806"/>
    <w:rsid w:val="63074D4D"/>
    <w:rsid w:val="63084C67"/>
    <w:rsid w:val="630A2D87"/>
    <w:rsid w:val="630E2EB5"/>
    <w:rsid w:val="631229E5"/>
    <w:rsid w:val="63133D38"/>
    <w:rsid w:val="63182CF8"/>
    <w:rsid w:val="632939A7"/>
    <w:rsid w:val="633A1A42"/>
    <w:rsid w:val="6341499B"/>
    <w:rsid w:val="63416F64"/>
    <w:rsid w:val="634325ED"/>
    <w:rsid w:val="63443AEC"/>
    <w:rsid w:val="634802B3"/>
    <w:rsid w:val="63574F6E"/>
    <w:rsid w:val="635C28DF"/>
    <w:rsid w:val="63602152"/>
    <w:rsid w:val="636075B2"/>
    <w:rsid w:val="636A0F15"/>
    <w:rsid w:val="636C7C29"/>
    <w:rsid w:val="636E75C9"/>
    <w:rsid w:val="637414EF"/>
    <w:rsid w:val="637422EE"/>
    <w:rsid w:val="637A63EB"/>
    <w:rsid w:val="6385218B"/>
    <w:rsid w:val="63864A92"/>
    <w:rsid w:val="638F22B7"/>
    <w:rsid w:val="639154D4"/>
    <w:rsid w:val="639174C4"/>
    <w:rsid w:val="63AB1FE1"/>
    <w:rsid w:val="63B5452C"/>
    <w:rsid w:val="63B76AE2"/>
    <w:rsid w:val="63BB50B1"/>
    <w:rsid w:val="63BD439C"/>
    <w:rsid w:val="63C20DCE"/>
    <w:rsid w:val="63C41DD1"/>
    <w:rsid w:val="63C72372"/>
    <w:rsid w:val="63CD113E"/>
    <w:rsid w:val="63CD45D9"/>
    <w:rsid w:val="63CF5C56"/>
    <w:rsid w:val="63D0639D"/>
    <w:rsid w:val="63D21E8E"/>
    <w:rsid w:val="63D25757"/>
    <w:rsid w:val="63D32D5D"/>
    <w:rsid w:val="63D72CE7"/>
    <w:rsid w:val="63E03FEA"/>
    <w:rsid w:val="63E864BF"/>
    <w:rsid w:val="63E96742"/>
    <w:rsid w:val="63F25DA5"/>
    <w:rsid w:val="640C5C73"/>
    <w:rsid w:val="640E6446"/>
    <w:rsid w:val="6410782B"/>
    <w:rsid w:val="64131ACE"/>
    <w:rsid w:val="64193316"/>
    <w:rsid w:val="641F6408"/>
    <w:rsid w:val="64206245"/>
    <w:rsid w:val="642609E9"/>
    <w:rsid w:val="64267B2C"/>
    <w:rsid w:val="642C2369"/>
    <w:rsid w:val="6435158C"/>
    <w:rsid w:val="64361A2B"/>
    <w:rsid w:val="643A719D"/>
    <w:rsid w:val="64401495"/>
    <w:rsid w:val="644C64F7"/>
    <w:rsid w:val="64512D4D"/>
    <w:rsid w:val="64573736"/>
    <w:rsid w:val="64586684"/>
    <w:rsid w:val="64595EAC"/>
    <w:rsid w:val="645F6FCD"/>
    <w:rsid w:val="64655408"/>
    <w:rsid w:val="64666FE0"/>
    <w:rsid w:val="646905B9"/>
    <w:rsid w:val="646A4255"/>
    <w:rsid w:val="646A6698"/>
    <w:rsid w:val="64713B8F"/>
    <w:rsid w:val="64753628"/>
    <w:rsid w:val="64780C1F"/>
    <w:rsid w:val="647F531A"/>
    <w:rsid w:val="648230FE"/>
    <w:rsid w:val="64897D48"/>
    <w:rsid w:val="648B5C8D"/>
    <w:rsid w:val="648E7C18"/>
    <w:rsid w:val="649040B2"/>
    <w:rsid w:val="6490534C"/>
    <w:rsid w:val="64932164"/>
    <w:rsid w:val="64985275"/>
    <w:rsid w:val="64990A00"/>
    <w:rsid w:val="64A24C20"/>
    <w:rsid w:val="64AB6B0F"/>
    <w:rsid w:val="64AE4EA4"/>
    <w:rsid w:val="64B7365E"/>
    <w:rsid w:val="64BE76B1"/>
    <w:rsid w:val="64C32A6F"/>
    <w:rsid w:val="64C70EC1"/>
    <w:rsid w:val="64C91401"/>
    <w:rsid w:val="64CB5B0D"/>
    <w:rsid w:val="64CD2D4A"/>
    <w:rsid w:val="64D71BA6"/>
    <w:rsid w:val="64D76728"/>
    <w:rsid w:val="64F05517"/>
    <w:rsid w:val="64F415EB"/>
    <w:rsid w:val="64F45D47"/>
    <w:rsid w:val="64F73194"/>
    <w:rsid w:val="64FB3A3F"/>
    <w:rsid w:val="64FB7419"/>
    <w:rsid w:val="64FC5F83"/>
    <w:rsid w:val="65005D2D"/>
    <w:rsid w:val="65012C86"/>
    <w:rsid w:val="650641D5"/>
    <w:rsid w:val="65086F6E"/>
    <w:rsid w:val="6509389D"/>
    <w:rsid w:val="650A1DAE"/>
    <w:rsid w:val="650C1CA0"/>
    <w:rsid w:val="650D08C4"/>
    <w:rsid w:val="651048DE"/>
    <w:rsid w:val="651073D1"/>
    <w:rsid w:val="65122F40"/>
    <w:rsid w:val="65180FA7"/>
    <w:rsid w:val="651A790D"/>
    <w:rsid w:val="651F596D"/>
    <w:rsid w:val="65230CC1"/>
    <w:rsid w:val="65260B2E"/>
    <w:rsid w:val="6529782D"/>
    <w:rsid w:val="653F3F4B"/>
    <w:rsid w:val="65442614"/>
    <w:rsid w:val="65483234"/>
    <w:rsid w:val="6552025A"/>
    <w:rsid w:val="65561EE0"/>
    <w:rsid w:val="655A3450"/>
    <w:rsid w:val="655E4E68"/>
    <w:rsid w:val="656503D7"/>
    <w:rsid w:val="6568546B"/>
    <w:rsid w:val="65700234"/>
    <w:rsid w:val="657024EB"/>
    <w:rsid w:val="657168F3"/>
    <w:rsid w:val="65776C14"/>
    <w:rsid w:val="657D055C"/>
    <w:rsid w:val="657D0B46"/>
    <w:rsid w:val="658162D4"/>
    <w:rsid w:val="658A0890"/>
    <w:rsid w:val="658C6A55"/>
    <w:rsid w:val="658F3432"/>
    <w:rsid w:val="659000AC"/>
    <w:rsid w:val="65945ABB"/>
    <w:rsid w:val="6595479B"/>
    <w:rsid w:val="659650AF"/>
    <w:rsid w:val="659E4899"/>
    <w:rsid w:val="65AF5A95"/>
    <w:rsid w:val="65B63190"/>
    <w:rsid w:val="65B9672C"/>
    <w:rsid w:val="65BA1198"/>
    <w:rsid w:val="65BC64AA"/>
    <w:rsid w:val="65D218AE"/>
    <w:rsid w:val="65DA5011"/>
    <w:rsid w:val="65E731DB"/>
    <w:rsid w:val="65EB61D4"/>
    <w:rsid w:val="65F04330"/>
    <w:rsid w:val="65F20F15"/>
    <w:rsid w:val="65F3675D"/>
    <w:rsid w:val="65F618D7"/>
    <w:rsid w:val="65F871AE"/>
    <w:rsid w:val="65FD216C"/>
    <w:rsid w:val="65FE7DD6"/>
    <w:rsid w:val="66031B87"/>
    <w:rsid w:val="660A05D9"/>
    <w:rsid w:val="660B76F3"/>
    <w:rsid w:val="66156C4D"/>
    <w:rsid w:val="66164AC3"/>
    <w:rsid w:val="66170ADE"/>
    <w:rsid w:val="661B36E7"/>
    <w:rsid w:val="66240622"/>
    <w:rsid w:val="662411BF"/>
    <w:rsid w:val="66296AE3"/>
    <w:rsid w:val="662B361D"/>
    <w:rsid w:val="66315775"/>
    <w:rsid w:val="663A3223"/>
    <w:rsid w:val="66467706"/>
    <w:rsid w:val="664E41D9"/>
    <w:rsid w:val="664F3140"/>
    <w:rsid w:val="66515883"/>
    <w:rsid w:val="665610A9"/>
    <w:rsid w:val="66590DCD"/>
    <w:rsid w:val="666358BC"/>
    <w:rsid w:val="66693CFE"/>
    <w:rsid w:val="66695AF1"/>
    <w:rsid w:val="666E74C1"/>
    <w:rsid w:val="667A263F"/>
    <w:rsid w:val="66802FE7"/>
    <w:rsid w:val="66812D23"/>
    <w:rsid w:val="66944F0F"/>
    <w:rsid w:val="669A357F"/>
    <w:rsid w:val="66A31556"/>
    <w:rsid w:val="66AB4650"/>
    <w:rsid w:val="66AD26CA"/>
    <w:rsid w:val="66AF5BE1"/>
    <w:rsid w:val="66B24C6F"/>
    <w:rsid w:val="66B40759"/>
    <w:rsid w:val="66BC328E"/>
    <w:rsid w:val="66C16711"/>
    <w:rsid w:val="66C9321B"/>
    <w:rsid w:val="66CC4487"/>
    <w:rsid w:val="66CE53A7"/>
    <w:rsid w:val="66D61628"/>
    <w:rsid w:val="66DC7B4A"/>
    <w:rsid w:val="66DF46C2"/>
    <w:rsid w:val="66E40E13"/>
    <w:rsid w:val="66E85249"/>
    <w:rsid w:val="66EB12C4"/>
    <w:rsid w:val="66F05DF0"/>
    <w:rsid w:val="66F14286"/>
    <w:rsid w:val="66F146C9"/>
    <w:rsid w:val="66F43AE9"/>
    <w:rsid w:val="66F95685"/>
    <w:rsid w:val="66FF75FB"/>
    <w:rsid w:val="67097AAA"/>
    <w:rsid w:val="670D1B71"/>
    <w:rsid w:val="671B27D3"/>
    <w:rsid w:val="67281EC7"/>
    <w:rsid w:val="672A29F6"/>
    <w:rsid w:val="672B785F"/>
    <w:rsid w:val="673248F6"/>
    <w:rsid w:val="67344028"/>
    <w:rsid w:val="67392A66"/>
    <w:rsid w:val="6745547E"/>
    <w:rsid w:val="674905AC"/>
    <w:rsid w:val="67496F8C"/>
    <w:rsid w:val="675327AE"/>
    <w:rsid w:val="6754488A"/>
    <w:rsid w:val="67556196"/>
    <w:rsid w:val="675644DD"/>
    <w:rsid w:val="675E5A16"/>
    <w:rsid w:val="67636AE2"/>
    <w:rsid w:val="67686498"/>
    <w:rsid w:val="676947A2"/>
    <w:rsid w:val="676A3201"/>
    <w:rsid w:val="676E1DA6"/>
    <w:rsid w:val="676F3DA1"/>
    <w:rsid w:val="6770670C"/>
    <w:rsid w:val="677C799E"/>
    <w:rsid w:val="677D345D"/>
    <w:rsid w:val="67827DF9"/>
    <w:rsid w:val="67834F83"/>
    <w:rsid w:val="6783621A"/>
    <w:rsid w:val="6785715B"/>
    <w:rsid w:val="679B4BE7"/>
    <w:rsid w:val="679C720C"/>
    <w:rsid w:val="67A30DFA"/>
    <w:rsid w:val="67AA70FB"/>
    <w:rsid w:val="67AC3D35"/>
    <w:rsid w:val="67B0143C"/>
    <w:rsid w:val="67C00B00"/>
    <w:rsid w:val="67C36B96"/>
    <w:rsid w:val="67C80310"/>
    <w:rsid w:val="67D51ED2"/>
    <w:rsid w:val="67D93DE3"/>
    <w:rsid w:val="67DA0F51"/>
    <w:rsid w:val="67DC5320"/>
    <w:rsid w:val="67DE466E"/>
    <w:rsid w:val="67E1309E"/>
    <w:rsid w:val="67E539C0"/>
    <w:rsid w:val="67E847B7"/>
    <w:rsid w:val="67E931FD"/>
    <w:rsid w:val="67EB3A12"/>
    <w:rsid w:val="67F55A05"/>
    <w:rsid w:val="67FB0F97"/>
    <w:rsid w:val="680A41A4"/>
    <w:rsid w:val="680F5FD5"/>
    <w:rsid w:val="68125C56"/>
    <w:rsid w:val="681274D4"/>
    <w:rsid w:val="68134C9B"/>
    <w:rsid w:val="681627EA"/>
    <w:rsid w:val="682812E5"/>
    <w:rsid w:val="682D1047"/>
    <w:rsid w:val="682F7DB2"/>
    <w:rsid w:val="683770B8"/>
    <w:rsid w:val="683965C1"/>
    <w:rsid w:val="683A10C8"/>
    <w:rsid w:val="683B5DF7"/>
    <w:rsid w:val="683C53DC"/>
    <w:rsid w:val="68430152"/>
    <w:rsid w:val="684A019B"/>
    <w:rsid w:val="684D72F1"/>
    <w:rsid w:val="68516CAF"/>
    <w:rsid w:val="68553F8F"/>
    <w:rsid w:val="685A2843"/>
    <w:rsid w:val="685E0BD6"/>
    <w:rsid w:val="68627BE9"/>
    <w:rsid w:val="687738B6"/>
    <w:rsid w:val="687F5E75"/>
    <w:rsid w:val="68851CBF"/>
    <w:rsid w:val="68854CF0"/>
    <w:rsid w:val="68864BA5"/>
    <w:rsid w:val="688709AF"/>
    <w:rsid w:val="689434DA"/>
    <w:rsid w:val="68956C27"/>
    <w:rsid w:val="68983320"/>
    <w:rsid w:val="689A0693"/>
    <w:rsid w:val="689F4CC7"/>
    <w:rsid w:val="68A01296"/>
    <w:rsid w:val="68A41E22"/>
    <w:rsid w:val="68A97007"/>
    <w:rsid w:val="68B478A9"/>
    <w:rsid w:val="68B723DE"/>
    <w:rsid w:val="68BC201A"/>
    <w:rsid w:val="68C1532D"/>
    <w:rsid w:val="68C15FE5"/>
    <w:rsid w:val="68C6004A"/>
    <w:rsid w:val="68CD056A"/>
    <w:rsid w:val="68CD410D"/>
    <w:rsid w:val="68D06545"/>
    <w:rsid w:val="68D119BB"/>
    <w:rsid w:val="68D933CD"/>
    <w:rsid w:val="68E1040E"/>
    <w:rsid w:val="68E21FF5"/>
    <w:rsid w:val="68E269FC"/>
    <w:rsid w:val="68E360A4"/>
    <w:rsid w:val="68E43CE8"/>
    <w:rsid w:val="68F3092C"/>
    <w:rsid w:val="69072F35"/>
    <w:rsid w:val="690916D6"/>
    <w:rsid w:val="691146C8"/>
    <w:rsid w:val="69131523"/>
    <w:rsid w:val="69153A94"/>
    <w:rsid w:val="69182473"/>
    <w:rsid w:val="692E65EA"/>
    <w:rsid w:val="694101FB"/>
    <w:rsid w:val="69512123"/>
    <w:rsid w:val="695529DF"/>
    <w:rsid w:val="69583967"/>
    <w:rsid w:val="695A3922"/>
    <w:rsid w:val="695A42D9"/>
    <w:rsid w:val="69624E8F"/>
    <w:rsid w:val="69637697"/>
    <w:rsid w:val="696A3C72"/>
    <w:rsid w:val="6970701C"/>
    <w:rsid w:val="69717F4D"/>
    <w:rsid w:val="69737A3B"/>
    <w:rsid w:val="69796036"/>
    <w:rsid w:val="697A1B21"/>
    <w:rsid w:val="697D0F42"/>
    <w:rsid w:val="697E6F24"/>
    <w:rsid w:val="697F230D"/>
    <w:rsid w:val="6983065E"/>
    <w:rsid w:val="6989270C"/>
    <w:rsid w:val="69893B07"/>
    <w:rsid w:val="699129B0"/>
    <w:rsid w:val="699A60A5"/>
    <w:rsid w:val="69A15775"/>
    <w:rsid w:val="69B649A4"/>
    <w:rsid w:val="69BF08A7"/>
    <w:rsid w:val="69C026AD"/>
    <w:rsid w:val="69C40C44"/>
    <w:rsid w:val="69C4366B"/>
    <w:rsid w:val="69D5474D"/>
    <w:rsid w:val="69D87485"/>
    <w:rsid w:val="69DB51C3"/>
    <w:rsid w:val="69EE6B55"/>
    <w:rsid w:val="69EF1A86"/>
    <w:rsid w:val="69F2148A"/>
    <w:rsid w:val="69F93223"/>
    <w:rsid w:val="6A11122C"/>
    <w:rsid w:val="6A145E00"/>
    <w:rsid w:val="6A193D7A"/>
    <w:rsid w:val="6A257487"/>
    <w:rsid w:val="6A2A5F02"/>
    <w:rsid w:val="6A2F3F03"/>
    <w:rsid w:val="6A3465B9"/>
    <w:rsid w:val="6A3832AF"/>
    <w:rsid w:val="6A393C12"/>
    <w:rsid w:val="6A404E3D"/>
    <w:rsid w:val="6A4574D8"/>
    <w:rsid w:val="6A5351D2"/>
    <w:rsid w:val="6A5775FC"/>
    <w:rsid w:val="6A605140"/>
    <w:rsid w:val="6A657204"/>
    <w:rsid w:val="6A8433D2"/>
    <w:rsid w:val="6A863926"/>
    <w:rsid w:val="6A877233"/>
    <w:rsid w:val="6A882ECD"/>
    <w:rsid w:val="6A894FAF"/>
    <w:rsid w:val="6A8A79AC"/>
    <w:rsid w:val="6A904C43"/>
    <w:rsid w:val="6A914170"/>
    <w:rsid w:val="6A9840F9"/>
    <w:rsid w:val="6A991763"/>
    <w:rsid w:val="6A9F553A"/>
    <w:rsid w:val="6AA20740"/>
    <w:rsid w:val="6AAD12D9"/>
    <w:rsid w:val="6AB602C2"/>
    <w:rsid w:val="6AB943EE"/>
    <w:rsid w:val="6AC032BC"/>
    <w:rsid w:val="6AC432CA"/>
    <w:rsid w:val="6AC8092A"/>
    <w:rsid w:val="6AD06A6E"/>
    <w:rsid w:val="6AD5150B"/>
    <w:rsid w:val="6AE1028F"/>
    <w:rsid w:val="6AE1392E"/>
    <w:rsid w:val="6AE64F06"/>
    <w:rsid w:val="6AF84026"/>
    <w:rsid w:val="6B0700FD"/>
    <w:rsid w:val="6B0C3251"/>
    <w:rsid w:val="6B0D7E95"/>
    <w:rsid w:val="6B166A68"/>
    <w:rsid w:val="6B1D4357"/>
    <w:rsid w:val="6B241E45"/>
    <w:rsid w:val="6B2647A5"/>
    <w:rsid w:val="6B2A4845"/>
    <w:rsid w:val="6B2F2097"/>
    <w:rsid w:val="6B423328"/>
    <w:rsid w:val="6B434E08"/>
    <w:rsid w:val="6B484B34"/>
    <w:rsid w:val="6B4C712F"/>
    <w:rsid w:val="6B4D2787"/>
    <w:rsid w:val="6B501AD4"/>
    <w:rsid w:val="6B585012"/>
    <w:rsid w:val="6B63004A"/>
    <w:rsid w:val="6B6951C4"/>
    <w:rsid w:val="6B6B795B"/>
    <w:rsid w:val="6B6C155B"/>
    <w:rsid w:val="6B6D17D9"/>
    <w:rsid w:val="6B7226ED"/>
    <w:rsid w:val="6B842643"/>
    <w:rsid w:val="6B8E6F7C"/>
    <w:rsid w:val="6B923B2B"/>
    <w:rsid w:val="6B9429D1"/>
    <w:rsid w:val="6B98025A"/>
    <w:rsid w:val="6BA31A09"/>
    <w:rsid w:val="6BA75497"/>
    <w:rsid w:val="6BA9582F"/>
    <w:rsid w:val="6BB176F7"/>
    <w:rsid w:val="6BB35690"/>
    <w:rsid w:val="6BB74227"/>
    <w:rsid w:val="6BBA66B5"/>
    <w:rsid w:val="6BBD467D"/>
    <w:rsid w:val="6BC21A1B"/>
    <w:rsid w:val="6BC518EE"/>
    <w:rsid w:val="6BC70B28"/>
    <w:rsid w:val="6BE0639E"/>
    <w:rsid w:val="6BE06F74"/>
    <w:rsid w:val="6BE444FA"/>
    <w:rsid w:val="6BE719F1"/>
    <w:rsid w:val="6BEC66EE"/>
    <w:rsid w:val="6BEF0BAC"/>
    <w:rsid w:val="6BEF754B"/>
    <w:rsid w:val="6BF07EAA"/>
    <w:rsid w:val="6BF14A0C"/>
    <w:rsid w:val="6BF20FB8"/>
    <w:rsid w:val="6C00225F"/>
    <w:rsid w:val="6C042D16"/>
    <w:rsid w:val="6C0537C8"/>
    <w:rsid w:val="6C084114"/>
    <w:rsid w:val="6C093B94"/>
    <w:rsid w:val="6C0A4911"/>
    <w:rsid w:val="6C0F41E1"/>
    <w:rsid w:val="6C190C3A"/>
    <w:rsid w:val="6C23722D"/>
    <w:rsid w:val="6C267A02"/>
    <w:rsid w:val="6C273B90"/>
    <w:rsid w:val="6C29167F"/>
    <w:rsid w:val="6C2A6CEE"/>
    <w:rsid w:val="6C2B2504"/>
    <w:rsid w:val="6C2B4363"/>
    <w:rsid w:val="6C304F19"/>
    <w:rsid w:val="6C3053D9"/>
    <w:rsid w:val="6C4377B6"/>
    <w:rsid w:val="6C4D2560"/>
    <w:rsid w:val="6C517C60"/>
    <w:rsid w:val="6C5405E0"/>
    <w:rsid w:val="6C556AE6"/>
    <w:rsid w:val="6C57453E"/>
    <w:rsid w:val="6C5747D8"/>
    <w:rsid w:val="6C595BFA"/>
    <w:rsid w:val="6C6977D7"/>
    <w:rsid w:val="6C8846F8"/>
    <w:rsid w:val="6C921724"/>
    <w:rsid w:val="6C930994"/>
    <w:rsid w:val="6C974442"/>
    <w:rsid w:val="6C9F1981"/>
    <w:rsid w:val="6C9F6E83"/>
    <w:rsid w:val="6CA30A61"/>
    <w:rsid w:val="6CA40FE5"/>
    <w:rsid w:val="6CA900DD"/>
    <w:rsid w:val="6CAB3913"/>
    <w:rsid w:val="6CB42DFD"/>
    <w:rsid w:val="6CB60C69"/>
    <w:rsid w:val="6CB77E1D"/>
    <w:rsid w:val="6CB80A80"/>
    <w:rsid w:val="6CBC4148"/>
    <w:rsid w:val="6CC42698"/>
    <w:rsid w:val="6CC56A9C"/>
    <w:rsid w:val="6CC9612D"/>
    <w:rsid w:val="6CD9239F"/>
    <w:rsid w:val="6CDB1F23"/>
    <w:rsid w:val="6CE33F52"/>
    <w:rsid w:val="6CE3651E"/>
    <w:rsid w:val="6CE425FD"/>
    <w:rsid w:val="6CEC0B1B"/>
    <w:rsid w:val="6CEC3EFD"/>
    <w:rsid w:val="6CF36C4F"/>
    <w:rsid w:val="6CF51BB8"/>
    <w:rsid w:val="6CF543B5"/>
    <w:rsid w:val="6CF61F5A"/>
    <w:rsid w:val="6CF70AA0"/>
    <w:rsid w:val="6CFE2D76"/>
    <w:rsid w:val="6D071C15"/>
    <w:rsid w:val="6D0774BF"/>
    <w:rsid w:val="6D0D6024"/>
    <w:rsid w:val="6D0F2B02"/>
    <w:rsid w:val="6D15291D"/>
    <w:rsid w:val="6D1A1781"/>
    <w:rsid w:val="6D1F26CE"/>
    <w:rsid w:val="6D2001F2"/>
    <w:rsid w:val="6D234A39"/>
    <w:rsid w:val="6D262378"/>
    <w:rsid w:val="6D276729"/>
    <w:rsid w:val="6D283EF1"/>
    <w:rsid w:val="6D2D1778"/>
    <w:rsid w:val="6D2E087F"/>
    <w:rsid w:val="6D305BBA"/>
    <w:rsid w:val="6D347C80"/>
    <w:rsid w:val="6D350DA5"/>
    <w:rsid w:val="6D3771FC"/>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F1CE0"/>
    <w:rsid w:val="6D7170FE"/>
    <w:rsid w:val="6D734A13"/>
    <w:rsid w:val="6D7555D7"/>
    <w:rsid w:val="6D7D7268"/>
    <w:rsid w:val="6D7F04CF"/>
    <w:rsid w:val="6D7F7A95"/>
    <w:rsid w:val="6D8067B6"/>
    <w:rsid w:val="6D826D6C"/>
    <w:rsid w:val="6D8476E7"/>
    <w:rsid w:val="6D851EC7"/>
    <w:rsid w:val="6D8630CC"/>
    <w:rsid w:val="6D8A61A9"/>
    <w:rsid w:val="6D8F663A"/>
    <w:rsid w:val="6D921648"/>
    <w:rsid w:val="6D943E51"/>
    <w:rsid w:val="6D9A7415"/>
    <w:rsid w:val="6D9F77B2"/>
    <w:rsid w:val="6DA22A3B"/>
    <w:rsid w:val="6DB43CBF"/>
    <w:rsid w:val="6DB65267"/>
    <w:rsid w:val="6DBE7C28"/>
    <w:rsid w:val="6DC34D36"/>
    <w:rsid w:val="6DC4204E"/>
    <w:rsid w:val="6DC616C6"/>
    <w:rsid w:val="6DC869CE"/>
    <w:rsid w:val="6DCA662C"/>
    <w:rsid w:val="6DD51E8E"/>
    <w:rsid w:val="6DD54A74"/>
    <w:rsid w:val="6DE512BE"/>
    <w:rsid w:val="6DEA6AB1"/>
    <w:rsid w:val="6DF72903"/>
    <w:rsid w:val="6DF73D6D"/>
    <w:rsid w:val="6DFB5040"/>
    <w:rsid w:val="6DFE1195"/>
    <w:rsid w:val="6DFF0BBF"/>
    <w:rsid w:val="6DFF24B3"/>
    <w:rsid w:val="6E034861"/>
    <w:rsid w:val="6E047794"/>
    <w:rsid w:val="6E0532B3"/>
    <w:rsid w:val="6E073F12"/>
    <w:rsid w:val="6E09018E"/>
    <w:rsid w:val="6E0B72B9"/>
    <w:rsid w:val="6E0C44D7"/>
    <w:rsid w:val="6E0C686E"/>
    <w:rsid w:val="6E1451C2"/>
    <w:rsid w:val="6E1A5AF8"/>
    <w:rsid w:val="6E244A69"/>
    <w:rsid w:val="6E2703E9"/>
    <w:rsid w:val="6E2B7861"/>
    <w:rsid w:val="6E2F1A84"/>
    <w:rsid w:val="6E3D153A"/>
    <w:rsid w:val="6E3D457A"/>
    <w:rsid w:val="6E471FA2"/>
    <w:rsid w:val="6E56438B"/>
    <w:rsid w:val="6E566306"/>
    <w:rsid w:val="6E5B770F"/>
    <w:rsid w:val="6E602F28"/>
    <w:rsid w:val="6E6B1B2A"/>
    <w:rsid w:val="6E6D4C1C"/>
    <w:rsid w:val="6E6E1DA5"/>
    <w:rsid w:val="6E74290C"/>
    <w:rsid w:val="6E74356C"/>
    <w:rsid w:val="6E7B4978"/>
    <w:rsid w:val="6E7C180A"/>
    <w:rsid w:val="6E8677E9"/>
    <w:rsid w:val="6E871FD2"/>
    <w:rsid w:val="6E8A4F6A"/>
    <w:rsid w:val="6E8A6695"/>
    <w:rsid w:val="6E8F301E"/>
    <w:rsid w:val="6E8F6DAA"/>
    <w:rsid w:val="6E9060BF"/>
    <w:rsid w:val="6E96500D"/>
    <w:rsid w:val="6EA44D2E"/>
    <w:rsid w:val="6EAE21D1"/>
    <w:rsid w:val="6EB70CCA"/>
    <w:rsid w:val="6EBC5748"/>
    <w:rsid w:val="6EC030FC"/>
    <w:rsid w:val="6EC170EA"/>
    <w:rsid w:val="6ECA4480"/>
    <w:rsid w:val="6ECE425F"/>
    <w:rsid w:val="6ED25851"/>
    <w:rsid w:val="6ED47DB7"/>
    <w:rsid w:val="6ED6762F"/>
    <w:rsid w:val="6ED70D7F"/>
    <w:rsid w:val="6EE649B1"/>
    <w:rsid w:val="6EEB20B1"/>
    <w:rsid w:val="6EEB5DEB"/>
    <w:rsid w:val="6EF510DC"/>
    <w:rsid w:val="6EF7349A"/>
    <w:rsid w:val="6EFE53AC"/>
    <w:rsid w:val="6EFE5570"/>
    <w:rsid w:val="6EFE6A06"/>
    <w:rsid w:val="6F002197"/>
    <w:rsid w:val="6F004912"/>
    <w:rsid w:val="6F015907"/>
    <w:rsid w:val="6F0C47B7"/>
    <w:rsid w:val="6F0E46EF"/>
    <w:rsid w:val="6F16739F"/>
    <w:rsid w:val="6F1C0B8B"/>
    <w:rsid w:val="6F2246AE"/>
    <w:rsid w:val="6F251002"/>
    <w:rsid w:val="6F327424"/>
    <w:rsid w:val="6F3C0E50"/>
    <w:rsid w:val="6F480882"/>
    <w:rsid w:val="6F506CA5"/>
    <w:rsid w:val="6F52797F"/>
    <w:rsid w:val="6F5334ED"/>
    <w:rsid w:val="6F5D0749"/>
    <w:rsid w:val="6F5D72F7"/>
    <w:rsid w:val="6F602211"/>
    <w:rsid w:val="6F6728D3"/>
    <w:rsid w:val="6F6F70EB"/>
    <w:rsid w:val="6F737123"/>
    <w:rsid w:val="6F7526E7"/>
    <w:rsid w:val="6F755174"/>
    <w:rsid w:val="6F7C7410"/>
    <w:rsid w:val="6F7E39F5"/>
    <w:rsid w:val="6F812543"/>
    <w:rsid w:val="6F9305E3"/>
    <w:rsid w:val="6F973756"/>
    <w:rsid w:val="6F9A7B32"/>
    <w:rsid w:val="6F9D3971"/>
    <w:rsid w:val="6FA03C86"/>
    <w:rsid w:val="6FBA7AB0"/>
    <w:rsid w:val="6FBC4B72"/>
    <w:rsid w:val="6FC32461"/>
    <w:rsid w:val="6FC81DEF"/>
    <w:rsid w:val="6FCF1812"/>
    <w:rsid w:val="6FE06922"/>
    <w:rsid w:val="6FE11A6A"/>
    <w:rsid w:val="6FE33DCF"/>
    <w:rsid w:val="6FE56DA6"/>
    <w:rsid w:val="6FE91832"/>
    <w:rsid w:val="6FF15C82"/>
    <w:rsid w:val="6FFD13E7"/>
    <w:rsid w:val="6FFE7389"/>
    <w:rsid w:val="70035B63"/>
    <w:rsid w:val="70084791"/>
    <w:rsid w:val="700A3A57"/>
    <w:rsid w:val="700B4CC3"/>
    <w:rsid w:val="701B650B"/>
    <w:rsid w:val="70200403"/>
    <w:rsid w:val="70233697"/>
    <w:rsid w:val="702F7F84"/>
    <w:rsid w:val="70405916"/>
    <w:rsid w:val="70433654"/>
    <w:rsid w:val="704622D4"/>
    <w:rsid w:val="70513178"/>
    <w:rsid w:val="7060303C"/>
    <w:rsid w:val="70654D75"/>
    <w:rsid w:val="706A1F04"/>
    <w:rsid w:val="70711F9A"/>
    <w:rsid w:val="70736E33"/>
    <w:rsid w:val="70764871"/>
    <w:rsid w:val="707B6549"/>
    <w:rsid w:val="707C2F7E"/>
    <w:rsid w:val="70812330"/>
    <w:rsid w:val="7085795E"/>
    <w:rsid w:val="708B7FB8"/>
    <w:rsid w:val="70971996"/>
    <w:rsid w:val="709E3984"/>
    <w:rsid w:val="70A01528"/>
    <w:rsid w:val="70A535EC"/>
    <w:rsid w:val="70AF24D8"/>
    <w:rsid w:val="70B172B5"/>
    <w:rsid w:val="70B17A12"/>
    <w:rsid w:val="70BC1A52"/>
    <w:rsid w:val="70C14F6B"/>
    <w:rsid w:val="70C17302"/>
    <w:rsid w:val="70D644AB"/>
    <w:rsid w:val="70DA2493"/>
    <w:rsid w:val="70DC4BC5"/>
    <w:rsid w:val="70EA0923"/>
    <w:rsid w:val="70F22DF6"/>
    <w:rsid w:val="70F44FD9"/>
    <w:rsid w:val="70F554C4"/>
    <w:rsid w:val="70F640FE"/>
    <w:rsid w:val="70FC5D4C"/>
    <w:rsid w:val="71067CCF"/>
    <w:rsid w:val="710B4A26"/>
    <w:rsid w:val="71101A19"/>
    <w:rsid w:val="711055CF"/>
    <w:rsid w:val="71162D5A"/>
    <w:rsid w:val="711A1C3B"/>
    <w:rsid w:val="711C5379"/>
    <w:rsid w:val="711F21C9"/>
    <w:rsid w:val="712A515D"/>
    <w:rsid w:val="712C473E"/>
    <w:rsid w:val="71326B1E"/>
    <w:rsid w:val="713A0B5B"/>
    <w:rsid w:val="713F5CE7"/>
    <w:rsid w:val="71452CBD"/>
    <w:rsid w:val="71463FC2"/>
    <w:rsid w:val="7148016B"/>
    <w:rsid w:val="714A084D"/>
    <w:rsid w:val="714D78D3"/>
    <w:rsid w:val="71503CE7"/>
    <w:rsid w:val="71536C22"/>
    <w:rsid w:val="71550C4E"/>
    <w:rsid w:val="71567F32"/>
    <w:rsid w:val="715A2207"/>
    <w:rsid w:val="715E00B3"/>
    <w:rsid w:val="716242AB"/>
    <w:rsid w:val="716F72EE"/>
    <w:rsid w:val="71734806"/>
    <w:rsid w:val="717A35EB"/>
    <w:rsid w:val="717F010C"/>
    <w:rsid w:val="71821750"/>
    <w:rsid w:val="7182297B"/>
    <w:rsid w:val="718339FB"/>
    <w:rsid w:val="71833DCC"/>
    <w:rsid w:val="718D2D25"/>
    <w:rsid w:val="71900F60"/>
    <w:rsid w:val="719019DE"/>
    <w:rsid w:val="719608E9"/>
    <w:rsid w:val="71976DB7"/>
    <w:rsid w:val="719922B4"/>
    <w:rsid w:val="719A123E"/>
    <w:rsid w:val="719C48F8"/>
    <w:rsid w:val="719D3463"/>
    <w:rsid w:val="719D5A56"/>
    <w:rsid w:val="719D6118"/>
    <w:rsid w:val="71A50249"/>
    <w:rsid w:val="71A544C5"/>
    <w:rsid w:val="71AB772C"/>
    <w:rsid w:val="71AC1BB3"/>
    <w:rsid w:val="71AE557C"/>
    <w:rsid w:val="71AE6CC2"/>
    <w:rsid w:val="71B35528"/>
    <w:rsid w:val="71B445A0"/>
    <w:rsid w:val="71B73104"/>
    <w:rsid w:val="71BA31E1"/>
    <w:rsid w:val="71BF504A"/>
    <w:rsid w:val="71C034C4"/>
    <w:rsid w:val="71C148D5"/>
    <w:rsid w:val="71C1714D"/>
    <w:rsid w:val="71C3323E"/>
    <w:rsid w:val="71CA0779"/>
    <w:rsid w:val="71D35537"/>
    <w:rsid w:val="71D4164F"/>
    <w:rsid w:val="71D67079"/>
    <w:rsid w:val="71DF37B5"/>
    <w:rsid w:val="71DF635D"/>
    <w:rsid w:val="71E10976"/>
    <w:rsid w:val="71E173A1"/>
    <w:rsid w:val="71EA2CE2"/>
    <w:rsid w:val="71ED6ED1"/>
    <w:rsid w:val="71F433F6"/>
    <w:rsid w:val="71F95325"/>
    <w:rsid w:val="71F95A4D"/>
    <w:rsid w:val="71FA003B"/>
    <w:rsid w:val="71FD1689"/>
    <w:rsid w:val="71FD1D34"/>
    <w:rsid w:val="71FE2ACC"/>
    <w:rsid w:val="72006238"/>
    <w:rsid w:val="72015588"/>
    <w:rsid w:val="720503EF"/>
    <w:rsid w:val="720F3321"/>
    <w:rsid w:val="72116C3F"/>
    <w:rsid w:val="721D6134"/>
    <w:rsid w:val="721F2961"/>
    <w:rsid w:val="722B6D3C"/>
    <w:rsid w:val="7235392D"/>
    <w:rsid w:val="723B0B95"/>
    <w:rsid w:val="723B52B8"/>
    <w:rsid w:val="7246740F"/>
    <w:rsid w:val="724A4324"/>
    <w:rsid w:val="72516A6B"/>
    <w:rsid w:val="72522723"/>
    <w:rsid w:val="725340BD"/>
    <w:rsid w:val="72542A36"/>
    <w:rsid w:val="72555383"/>
    <w:rsid w:val="726843AE"/>
    <w:rsid w:val="7272272E"/>
    <w:rsid w:val="72930D42"/>
    <w:rsid w:val="72A362B4"/>
    <w:rsid w:val="72A74552"/>
    <w:rsid w:val="72A849AB"/>
    <w:rsid w:val="72A86C15"/>
    <w:rsid w:val="72AF0B61"/>
    <w:rsid w:val="72B85A81"/>
    <w:rsid w:val="72BA03E7"/>
    <w:rsid w:val="72BD4C62"/>
    <w:rsid w:val="72BD6F4F"/>
    <w:rsid w:val="72C32877"/>
    <w:rsid w:val="72C73F34"/>
    <w:rsid w:val="72C80E34"/>
    <w:rsid w:val="72C82B91"/>
    <w:rsid w:val="72C83A64"/>
    <w:rsid w:val="72C87A6B"/>
    <w:rsid w:val="72CA0320"/>
    <w:rsid w:val="72D04006"/>
    <w:rsid w:val="72D10367"/>
    <w:rsid w:val="72D34AA4"/>
    <w:rsid w:val="72D8208C"/>
    <w:rsid w:val="72D97928"/>
    <w:rsid w:val="72E34F8F"/>
    <w:rsid w:val="72EF774C"/>
    <w:rsid w:val="72F30A0F"/>
    <w:rsid w:val="72F37831"/>
    <w:rsid w:val="7301303C"/>
    <w:rsid w:val="73024E04"/>
    <w:rsid w:val="730263E3"/>
    <w:rsid w:val="730B0185"/>
    <w:rsid w:val="730B2912"/>
    <w:rsid w:val="73117F42"/>
    <w:rsid w:val="73166B31"/>
    <w:rsid w:val="731A08E9"/>
    <w:rsid w:val="7323167A"/>
    <w:rsid w:val="73266F63"/>
    <w:rsid w:val="732A69D2"/>
    <w:rsid w:val="732A73CA"/>
    <w:rsid w:val="732F4A57"/>
    <w:rsid w:val="73312596"/>
    <w:rsid w:val="73353A9D"/>
    <w:rsid w:val="733A4AF0"/>
    <w:rsid w:val="733E5133"/>
    <w:rsid w:val="73470963"/>
    <w:rsid w:val="734870A6"/>
    <w:rsid w:val="734B783B"/>
    <w:rsid w:val="734E27AC"/>
    <w:rsid w:val="735D2D46"/>
    <w:rsid w:val="73664C31"/>
    <w:rsid w:val="73742CFB"/>
    <w:rsid w:val="737F5EA8"/>
    <w:rsid w:val="73803D51"/>
    <w:rsid w:val="73833688"/>
    <w:rsid w:val="738B78DE"/>
    <w:rsid w:val="738C5D35"/>
    <w:rsid w:val="738F3A55"/>
    <w:rsid w:val="739942FF"/>
    <w:rsid w:val="73A760F2"/>
    <w:rsid w:val="73AD6947"/>
    <w:rsid w:val="73AF0704"/>
    <w:rsid w:val="73B86E47"/>
    <w:rsid w:val="73C55A94"/>
    <w:rsid w:val="73D63DCA"/>
    <w:rsid w:val="73FA0DAA"/>
    <w:rsid w:val="73FF104A"/>
    <w:rsid w:val="74084055"/>
    <w:rsid w:val="740A122A"/>
    <w:rsid w:val="740A13D9"/>
    <w:rsid w:val="740D2E53"/>
    <w:rsid w:val="74166CA8"/>
    <w:rsid w:val="741801F8"/>
    <w:rsid w:val="74187B83"/>
    <w:rsid w:val="74187EEC"/>
    <w:rsid w:val="741964A4"/>
    <w:rsid w:val="741F4C05"/>
    <w:rsid w:val="742623BC"/>
    <w:rsid w:val="742671F5"/>
    <w:rsid w:val="74272D85"/>
    <w:rsid w:val="74273B4A"/>
    <w:rsid w:val="742A50E0"/>
    <w:rsid w:val="743863E3"/>
    <w:rsid w:val="743A3348"/>
    <w:rsid w:val="743A370A"/>
    <w:rsid w:val="743E46CE"/>
    <w:rsid w:val="743E753D"/>
    <w:rsid w:val="74414A8B"/>
    <w:rsid w:val="74475FDB"/>
    <w:rsid w:val="744C7B5C"/>
    <w:rsid w:val="74502B4C"/>
    <w:rsid w:val="745152BC"/>
    <w:rsid w:val="745B5847"/>
    <w:rsid w:val="745C6CC9"/>
    <w:rsid w:val="74600ADB"/>
    <w:rsid w:val="746206FB"/>
    <w:rsid w:val="746D577E"/>
    <w:rsid w:val="74703DFE"/>
    <w:rsid w:val="74781DB0"/>
    <w:rsid w:val="747C59B7"/>
    <w:rsid w:val="74891CF9"/>
    <w:rsid w:val="748B0C7D"/>
    <w:rsid w:val="74903C13"/>
    <w:rsid w:val="74957A0A"/>
    <w:rsid w:val="749C50DB"/>
    <w:rsid w:val="74A82022"/>
    <w:rsid w:val="74AF19B2"/>
    <w:rsid w:val="74B33364"/>
    <w:rsid w:val="74BC376B"/>
    <w:rsid w:val="74BD448C"/>
    <w:rsid w:val="74C440A9"/>
    <w:rsid w:val="74C555D9"/>
    <w:rsid w:val="74CA6EF9"/>
    <w:rsid w:val="74D52B16"/>
    <w:rsid w:val="74DD3E9F"/>
    <w:rsid w:val="74DE2ED9"/>
    <w:rsid w:val="74E13135"/>
    <w:rsid w:val="74E14727"/>
    <w:rsid w:val="74E47420"/>
    <w:rsid w:val="74EA3EB2"/>
    <w:rsid w:val="74EE4294"/>
    <w:rsid w:val="74EF6AD4"/>
    <w:rsid w:val="74F07E0A"/>
    <w:rsid w:val="7502115E"/>
    <w:rsid w:val="750842CC"/>
    <w:rsid w:val="750F4E7A"/>
    <w:rsid w:val="75181445"/>
    <w:rsid w:val="751A36F4"/>
    <w:rsid w:val="751B7746"/>
    <w:rsid w:val="75297EB6"/>
    <w:rsid w:val="752F371C"/>
    <w:rsid w:val="75330BD9"/>
    <w:rsid w:val="753A4DD0"/>
    <w:rsid w:val="753B3AE1"/>
    <w:rsid w:val="7542280E"/>
    <w:rsid w:val="7545531A"/>
    <w:rsid w:val="754C5899"/>
    <w:rsid w:val="75560317"/>
    <w:rsid w:val="75566F69"/>
    <w:rsid w:val="755B268E"/>
    <w:rsid w:val="755D1234"/>
    <w:rsid w:val="755F09DF"/>
    <w:rsid w:val="75675ADF"/>
    <w:rsid w:val="756B54F8"/>
    <w:rsid w:val="756C6582"/>
    <w:rsid w:val="756E5D13"/>
    <w:rsid w:val="756E659B"/>
    <w:rsid w:val="757816ED"/>
    <w:rsid w:val="757A602C"/>
    <w:rsid w:val="757C67A2"/>
    <w:rsid w:val="7580636A"/>
    <w:rsid w:val="758641B8"/>
    <w:rsid w:val="758F7C9F"/>
    <w:rsid w:val="75935DD3"/>
    <w:rsid w:val="75A70CB8"/>
    <w:rsid w:val="75A77FE5"/>
    <w:rsid w:val="75A944E0"/>
    <w:rsid w:val="75AB5256"/>
    <w:rsid w:val="75B05DB1"/>
    <w:rsid w:val="75B43531"/>
    <w:rsid w:val="75B54E5D"/>
    <w:rsid w:val="75B921DA"/>
    <w:rsid w:val="75B933FE"/>
    <w:rsid w:val="75B96690"/>
    <w:rsid w:val="75BE3B96"/>
    <w:rsid w:val="75C23550"/>
    <w:rsid w:val="75CA76E4"/>
    <w:rsid w:val="75D0763F"/>
    <w:rsid w:val="75D36A7B"/>
    <w:rsid w:val="75D6728C"/>
    <w:rsid w:val="75D85D4D"/>
    <w:rsid w:val="75DB5530"/>
    <w:rsid w:val="75DC6782"/>
    <w:rsid w:val="75E376A3"/>
    <w:rsid w:val="75E82B30"/>
    <w:rsid w:val="75ED5A36"/>
    <w:rsid w:val="75FB7495"/>
    <w:rsid w:val="75FC7D3B"/>
    <w:rsid w:val="75FE31D9"/>
    <w:rsid w:val="75FF0133"/>
    <w:rsid w:val="760231B5"/>
    <w:rsid w:val="76036560"/>
    <w:rsid w:val="760A687D"/>
    <w:rsid w:val="761025FD"/>
    <w:rsid w:val="76122C0E"/>
    <w:rsid w:val="76125395"/>
    <w:rsid w:val="76130B75"/>
    <w:rsid w:val="76192FD7"/>
    <w:rsid w:val="7619484E"/>
    <w:rsid w:val="761B102B"/>
    <w:rsid w:val="762012F3"/>
    <w:rsid w:val="7624231A"/>
    <w:rsid w:val="762F067E"/>
    <w:rsid w:val="76322CE8"/>
    <w:rsid w:val="763B0284"/>
    <w:rsid w:val="764833C3"/>
    <w:rsid w:val="764B7C87"/>
    <w:rsid w:val="765233FB"/>
    <w:rsid w:val="7659095E"/>
    <w:rsid w:val="765A2E54"/>
    <w:rsid w:val="765C20F6"/>
    <w:rsid w:val="766B3DFC"/>
    <w:rsid w:val="766D554F"/>
    <w:rsid w:val="76710E80"/>
    <w:rsid w:val="767E302B"/>
    <w:rsid w:val="768D798A"/>
    <w:rsid w:val="768E51C1"/>
    <w:rsid w:val="769016B8"/>
    <w:rsid w:val="76932345"/>
    <w:rsid w:val="76A5622D"/>
    <w:rsid w:val="76A633ED"/>
    <w:rsid w:val="76AB5F51"/>
    <w:rsid w:val="76B02504"/>
    <w:rsid w:val="76B576A3"/>
    <w:rsid w:val="76C04BF4"/>
    <w:rsid w:val="76D03D47"/>
    <w:rsid w:val="76D723E3"/>
    <w:rsid w:val="76DB3BA3"/>
    <w:rsid w:val="76E02C24"/>
    <w:rsid w:val="76E34A56"/>
    <w:rsid w:val="76E56D71"/>
    <w:rsid w:val="76E6140A"/>
    <w:rsid w:val="76EC2C97"/>
    <w:rsid w:val="76F41B95"/>
    <w:rsid w:val="76FA7A7E"/>
    <w:rsid w:val="76FF75D2"/>
    <w:rsid w:val="77050573"/>
    <w:rsid w:val="77066555"/>
    <w:rsid w:val="77067A75"/>
    <w:rsid w:val="7707185C"/>
    <w:rsid w:val="770760C1"/>
    <w:rsid w:val="770A715A"/>
    <w:rsid w:val="770E4CB0"/>
    <w:rsid w:val="77110CF1"/>
    <w:rsid w:val="77111055"/>
    <w:rsid w:val="7717373F"/>
    <w:rsid w:val="77187B86"/>
    <w:rsid w:val="772C5306"/>
    <w:rsid w:val="773353E5"/>
    <w:rsid w:val="7733773C"/>
    <w:rsid w:val="77343121"/>
    <w:rsid w:val="77355E6E"/>
    <w:rsid w:val="77383244"/>
    <w:rsid w:val="773A463F"/>
    <w:rsid w:val="77443794"/>
    <w:rsid w:val="77492C03"/>
    <w:rsid w:val="774F423A"/>
    <w:rsid w:val="774F7910"/>
    <w:rsid w:val="7756714D"/>
    <w:rsid w:val="77597E3E"/>
    <w:rsid w:val="77625740"/>
    <w:rsid w:val="7769549F"/>
    <w:rsid w:val="776D5F59"/>
    <w:rsid w:val="777C4D24"/>
    <w:rsid w:val="778245F5"/>
    <w:rsid w:val="778807C6"/>
    <w:rsid w:val="77883832"/>
    <w:rsid w:val="7789361D"/>
    <w:rsid w:val="77905FA2"/>
    <w:rsid w:val="77956910"/>
    <w:rsid w:val="779B34EE"/>
    <w:rsid w:val="77A6008A"/>
    <w:rsid w:val="77B05D89"/>
    <w:rsid w:val="77B47AEB"/>
    <w:rsid w:val="77B6601D"/>
    <w:rsid w:val="77BB391E"/>
    <w:rsid w:val="77BF6C49"/>
    <w:rsid w:val="77D11CBD"/>
    <w:rsid w:val="77D340EF"/>
    <w:rsid w:val="77D7676B"/>
    <w:rsid w:val="77DD7A01"/>
    <w:rsid w:val="77DF4A52"/>
    <w:rsid w:val="77EE30D2"/>
    <w:rsid w:val="77F332DF"/>
    <w:rsid w:val="77F630A0"/>
    <w:rsid w:val="78005696"/>
    <w:rsid w:val="78005B7D"/>
    <w:rsid w:val="780A565F"/>
    <w:rsid w:val="780B2FEF"/>
    <w:rsid w:val="780B65FF"/>
    <w:rsid w:val="780C15F4"/>
    <w:rsid w:val="780F0AC0"/>
    <w:rsid w:val="7810621D"/>
    <w:rsid w:val="78114B77"/>
    <w:rsid w:val="78191A96"/>
    <w:rsid w:val="781D006F"/>
    <w:rsid w:val="78213084"/>
    <w:rsid w:val="78213648"/>
    <w:rsid w:val="78287DBF"/>
    <w:rsid w:val="78305E38"/>
    <w:rsid w:val="783328A6"/>
    <w:rsid w:val="78364ABE"/>
    <w:rsid w:val="783C4C63"/>
    <w:rsid w:val="783F1D19"/>
    <w:rsid w:val="784B2E74"/>
    <w:rsid w:val="78520561"/>
    <w:rsid w:val="785364C5"/>
    <w:rsid w:val="785E2773"/>
    <w:rsid w:val="78631B96"/>
    <w:rsid w:val="786570E0"/>
    <w:rsid w:val="78663038"/>
    <w:rsid w:val="78682E27"/>
    <w:rsid w:val="786C5E43"/>
    <w:rsid w:val="786E7579"/>
    <w:rsid w:val="787716FE"/>
    <w:rsid w:val="787B626A"/>
    <w:rsid w:val="78842FF3"/>
    <w:rsid w:val="7889168E"/>
    <w:rsid w:val="788D1D52"/>
    <w:rsid w:val="78932A56"/>
    <w:rsid w:val="78957160"/>
    <w:rsid w:val="7897387D"/>
    <w:rsid w:val="78996993"/>
    <w:rsid w:val="78A51E01"/>
    <w:rsid w:val="78AA7E6E"/>
    <w:rsid w:val="78AC7CF0"/>
    <w:rsid w:val="78B43694"/>
    <w:rsid w:val="78BB09E4"/>
    <w:rsid w:val="78BE2FCD"/>
    <w:rsid w:val="78C406B6"/>
    <w:rsid w:val="78C95B09"/>
    <w:rsid w:val="78CA425E"/>
    <w:rsid w:val="78CC24F0"/>
    <w:rsid w:val="78CC69A6"/>
    <w:rsid w:val="78CD2683"/>
    <w:rsid w:val="78CF64E3"/>
    <w:rsid w:val="78D14FAC"/>
    <w:rsid w:val="78D47663"/>
    <w:rsid w:val="78E454A2"/>
    <w:rsid w:val="78E60527"/>
    <w:rsid w:val="78ED4AAA"/>
    <w:rsid w:val="78EF2538"/>
    <w:rsid w:val="78F02DE5"/>
    <w:rsid w:val="78F202CD"/>
    <w:rsid w:val="78F34135"/>
    <w:rsid w:val="79001ACD"/>
    <w:rsid w:val="790B1448"/>
    <w:rsid w:val="791337F4"/>
    <w:rsid w:val="79143F58"/>
    <w:rsid w:val="79161CA5"/>
    <w:rsid w:val="791C26B7"/>
    <w:rsid w:val="791C6390"/>
    <w:rsid w:val="791E56E4"/>
    <w:rsid w:val="79204284"/>
    <w:rsid w:val="79205F77"/>
    <w:rsid w:val="7922368F"/>
    <w:rsid w:val="79331259"/>
    <w:rsid w:val="793706B9"/>
    <w:rsid w:val="7938329D"/>
    <w:rsid w:val="7939588F"/>
    <w:rsid w:val="793A1AE4"/>
    <w:rsid w:val="793C7B07"/>
    <w:rsid w:val="794621D6"/>
    <w:rsid w:val="79465692"/>
    <w:rsid w:val="794A6843"/>
    <w:rsid w:val="795134B6"/>
    <w:rsid w:val="7952387C"/>
    <w:rsid w:val="795E06F8"/>
    <w:rsid w:val="79620926"/>
    <w:rsid w:val="79653B10"/>
    <w:rsid w:val="79681A85"/>
    <w:rsid w:val="796D055D"/>
    <w:rsid w:val="79725241"/>
    <w:rsid w:val="79732E77"/>
    <w:rsid w:val="79743161"/>
    <w:rsid w:val="798B0BA1"/>
    <w:rsid w:val="799538B1"/>
    <w:rsid w:val="799C771D"/>
    <w:rsid w:val="799F269A"/>
    <w:rsid w:val="79A85B1D"/>
    <w:rsid w:val="79B27C4C"/>
    <w:rsid w:val="79B622CB"/>
    <w:rsid w:val="79BC456D"/>
    <w:rsid w:val="79BD6F74"/>
    <w:rsid w:val="79BF551C"/>
    <w:rsid w:val="79C02DE7"/>
    <w:rsid w:val="79C634A3"/>
    <w:rsid w:val="79C723A4"/>
    <w:rsid w:val="79C74587"/>
    <w:rsid w:val="79CA2862"/>
    <w:rsid w:val="79CA3BEB"/>
    <w:rsid w:val="79DF3AB5"/>
    <w:rsid w:val="79E738E8"/>
    <w:rsid w:val="79E80361"/>
    <w:rsid w:val="79E9764F"/>
    <w:rsid w:val="79F000FA"/>
    <w:rsid w:val="79F778C7"/>
    <w:rsid w:val="79FD0561"/>
    <w:rsid w:val="79FE51D4"/>
    <w:rsid w:val="7A032AFE"/>
    <w:rsid w:val="7A040ABA"/>
    <w:rsid w:val="7A0419AF"/>
    <w:rsid w:val="7A0B3DB3"/>
    <w:rsid w:val="7A0D5316"/>
    <w:rsid w:val="7A103D15"/>
    <w:rsid w:val="7A133B70"/>
    <w:rsid w:val="7A193AE2"/>
    <w:rsid w:val="7A1A57EF"/>
    <w:rsid w:val="7A2174B2"/>
    <w:rsid w:val="7A217A72"/>
    <w:rsid w:val="7A271139"/>
    <w:rsid w:val="7A387FFB"/>
    <w:rsid w:val="7A3E47B4"/>
    <w:rsid w:val="7A3F1642"/>
    <w:rsid w:val="7A415A8F"/>
    <w:rsid w:val="7A522AD8"/>
    <w:rsid w:val="7A5315BA"/>
    <w:rsid w:val="7A541CDF"/>
    <w:rsid w:val="7A682849"/>
    <w:rsid w:val="7A6B3DC0"/>
    <w:rsid w:val="7A716F51"/>
    <w:rsid w:val="7A740047"/>
    <w:rsid w:val="7A743079"/>
    <w:rsid w:val="7A77223D"/>
    <w:rsid w:val="7A7B33A5"/>
    <w:rsid w:val="7A7C5D97"/>
    <w:rsid w:val="7A7D1B3C"/>
    <w:rsid w:val="7A7F6BD4"/>
    <w:rsid w:val="7A802AAF"/>
    <w:rsid w:val="7A8D0DF2"/>
    <w:rsid w:val="7A8D168B"/>
    <w:rsid w:val="7A8D4686"/>
    <w:rsid w:val="7A8E496A"/>
    <w:rsid w:val="7A934A3F"/>
    <w:rsid w:val="7A9E48D6"/>
    <w:rsid w:val="7AAA7146"/>
    <w:rsid w:val="7AAC5FCE"/>
    <w:rsid w:val="7AB02E81"/>
    <w:rsid w:val="7AB23B17"/>
    <w:rsid w:val="7AB53955"/>
    <w:rsid w:val="7AB67A58"/>
    <w:rsid w:val="7ABD44B1"/>
    <w:rsid w:val="7AC050F2"/>
    <w:rsid w:val="7AC21F5F"/>
    <w:rsid w:val="7AC4137C"/>
    <w:rsid w:val="7AC66B15"/>
    <w:rsid w:val="7AC7705F"/>
    <w:rsid w:val="7AC94F89"/>
    <w:rsid w:val="7ACD4707"/>
    <w:rsid w:val="7ACF2853"/>
    <w:rsid w:val="7AD401E0"/>
    <w:rsid w:val="7AD708B3"/>
    <w:rsid w:val="7AD75770"/>
    <w:rsid w:val="7AD850F0"/>
    <w:rsid w:val="7AD85698"/>
    <w:rsid w:val="7AE04024"/>
    <w:rsid w:val="7AE41B54"/>
    <w:rsid w:val="7AE51192"/>
    <w:rsid w:val="7AE769AF"/>
    <w:rsid w:val="7AF2015A"/>
    <w:rsid w:val="7AF22618"/>
    <w:rsid w:val="7AF4128A"/>
    <w:rsid w:val="7AF6090B"/>
    <w:rsid w:val="7AF734A3"/>
    <w:rsid w:val="7B037E2C"/>
    <w:rsid w:val="7B0F789B"/>
    <w:rsid w:val="7B101C17"/>
    <w:rsid w:val="7B107437"/>
    <w:rsid w:val="7B2631D4"/>
    <w:rsid w:val="7B2861B5"/>
    <w:rsid w:val="7B293581"/>
    <w:rsid w:val="7B2B0D4C"/>
    <w:rsid w:val="7B2E0E28"/>
    <w:rsid w:val="7B2E31AC"/>
    <w:rsid w:val="7B2F4562"/>
    <w:rsid w:val="7B31580F"/>
    <w:rsid w:val="7B317274"/>
    <w:rsid w:val="7B324EC7"/>
    <w:rsid w:val="7B380A63"/>
    <w:rsid w:val="7B394BFD"/>
    <w:rsid w:val="7B4B4A95"/>
    <w:rsid w:val="7B5B06E6"/>
    <w:rsid w:val="7B61362C"/>
    <w:rsid w:val="7B66056C"/>
    <w:rsid w:val="7B6C02A5"/>
    <w:rsid w:val="7B6E62FB"/>
    <w:rsid w:val="7B7501AD"/>
    <w:rsid w:val="7B78034A"/>
    <w:rsid w:val="7B8D7752"/>
    <w:rsid w:val="7B8E37DE"/>
    <w:rsid w:val="7B8F47C7"/>
    <w:rsid w:val="7B914B96"/>
    <w:rsid w:val="7B927B14"/>
    <w:rsid w:val="7B950516"/>
    <w:rsid w:val="7B9567A9"/>
    <w:rsid w:val="7B9E2E81"/>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360D7"/>
    <w:rsid w:val="7BE45E36"/>
    <w:rsid w:val="7BE56E02"/>
    <w:rsid w:val="7BEB516E"/>
    <w:rsid w:val="7BEE3959"/>
    <w:rsid w:val="7BF61E0D"/>
    <w:rsid w:val="7BF72E8F"/>
    <w:rsid w:val="7BF767B2"/>
    <w:rsid w:val="7BFC0C8D"/>
    <w:rsid w:val="7C034052"/>
    <w:rsid w:val="7C0865E1"/>
    <w:rsid w:val="7C0A1089"/>
    <w:rsid w:val="7C1806FB"/>
    <w:rsid w:val="7C1A02C9"/>
    <w:rsid w:val="7C1D09CF"/>
    <w:rsid w:val="7C1D44CA"/>
    <w:rsid w:val="7C234A9B"/>
    <w:rsid w:val="7C236DC4"/>
    <w:rsid w:val="7C250A5F"/>
    <w:rsid w:val="7C29156F"/>
    <w:rsid w:val="7C2A385D"/>
    <w:rsid w:val="7C2F4BB6"/>
    <w:rsid w:val="7C311E61"/>
    <w:rsid w:val="7C3E1BAB"/>
    <w:rsid w:val="7C471E28"/>
    <w:rsid w:val="7C494D84"/>
    <w:rsid w:val="7C4D3EE8"/>
    <w:rsid w:val="7C4F1BE9"/>
    <w:rsid w:val="7C5004C4"/>
    <w:rsid w:val="7C517000"/>
    <w:rsid w:val="7C5B13DA"/>
    <w:rsid w:val="7C5B35FA"/>
    <w:rsid w:val="7C5C10E5"/>
    <w:rsid w:val="7C690B7A"/>
    <w:rsid w:val="7C695F5C"/>
    <w:rsid w:val="7C6D473C"/>
    <w:rsid w:val="7C6F0C97"/>
    <w:rsid w:val="7C7147EA"/>
    <w:rsid w:val="7C7148BD"/>
    <w:rsid w:val="7C7C3178"/>
    <w:rsid w:val="7C8505B4"/>
    <w:rsid w:val="7C8B4BD5"/>
    <w:rsid w:val="7C8D6149"/>
    <w:rsid w:val="7C976EE4"/>
    <w:rsid w:val="7C997B87"/>
    <w:rsid w:val="7CA06A8F"/>
    <w:rsid w:val="7CA421CA"/>
    <w:rsid w:val="7CAF6B52"/>
    <w:rsid w:val="7CB55EE5"/>
    <w:rsid w:val="7CB93D1E"/>
    <w:rsid w:val="7CBC4622"/>
    <w:rsid w:val="7CBD1EA8"/>
    <w:rsid w:val="7CC64DC3"/>
    <w:rsid w:val="7CD070AA"/>
    <w:rsid w:val="7CD215D3"/>
    <w:rsid w:val="7CD258A4"/>
    <w:rsid w:val="7CD8250E"/>
    <w:rsid w:val="7CE9711D"/>
    <w:rsid w:val="7CF2558F"/>
    <w:rsid w:val="7CF82FD7"/>
    <w:rsid w:val="7CF97B72"/>
    <w:rsid w:val="7D003EBD"/>
    <w:rsid w:val="7D062AC2"/>
    <w:rsid w:val="7D114EC3"/>
    <w:rsid w:val="7D11738B"/>
    <w:rsid w:val="7D130380"/>
    <w:rsid w:val="7D152E85"/>
    <w:rsid w:val="7D1C38B3"/>
    <w:rsid w:val="7D1D06F9"/>
    <w:rsid w:val="7D2174C4"/>
    <w:rsid w:val="7D2A532B"/>
    <w:rsid w:val="7D2F0219"/>
    <w:rsid w:val="7D303C80"/>
    <w:rsid w:val="7D341BC8"/>
    <w:rsid w:val="7D396411"/>
    <w:rsid w:val="7D3E204A"/>
    <w:rsid w:val="7D405AA6"/>
    <w:rsid w:val="7D407831"/>
    <w:rsid w:val="7D436EF5"/>
    <w:rsid w:val="7D472150"/>
    <w:rsid w:val="7D512D55"/>
    <w:rsid w:val="7D5709AE"/>
    <w:rsid w:val="7D5D0EB7"/>
    <w:rsid w:val="7D5E2E71"/>
    <w:rsid w:val="7D636A74"/>
    <w:rsid w:val="7D6F5BF1"/>
    <w:rsid w:val="7D771C21"/>
    <w:rsid w:val="7D7D670C"/>
    <w:rsid w:val="7D8B3828"/>
    <w:rsid w:val="7D8F2AC0"/>
    <w:rsid w:val="7D97639E"/>
    <w:rsid w:val="7D9C134F"/>
    <w:rsid w:val="7D9C2381"/>
    <w:rsid w:val="7D9C3DFE"/>
    <w:rsid w:val="7DA4255A"/>
    <w:rsid w:val="7DA52D9A"/>
    <w:rsid w:val="7DA74CE2"/>
    <w:rsid w:val="7DC43B77"/>
    <w:rsid w:val="7DC55AE8"/>
    <w:rsid w:val="7DC932A8"/>
    <w:rsid w:val="7DD85DBE"/>
    <w:rsid w:val="7DDA4118"/>
    <w:rsid w:val="7DE71751"/>
    <w:rsid w:val="7DE750D0"/>
    <w:rsid w:val="7DE8415F"/>
    <w:rsid w:val="7DF742E6"/>
    <w:rsid w:val="7DFC489D"/>
    <w:rsid w:val="7E0E68FC"/>
    <w:rsid w:val="7E0F3EA6"/>
    <w:rsid w:val="7E1246DB"/>
    <w:rsid w:val="7E165F0E"/>
    <w:rsid w:val="7E173605"/>
    <w:rsid w:val="7E1D0F6C"/>
    <w:rsid w:val="7E20169A"/>
    <w:rsid w:val="7E237A5A"/>
    <w:rsid w:val="7E274023"/>
    <w:rsid w:val="7E2B327F"/>
    <w:rsid w:val="7E2C60AE"/>
    <w:rsid w:val="7E2D5152"/>
    <w:rsid w:val="7E3429E2"/>
    <w:rsid w:val="7E3508C6"/>
    <w:rsid w:val="7E352DE7"/>
    <w:rsid w:val="7E3619A1"/>
    <w:rsid w:val="7E386871"/>
    <w:rsid w:val="7E3A049A"/>
    <w:rsid w:val="7E400FA8"/>
    <w:rsid w:val="7E410D07"/>
    <w:rsid w:val="7E423A55"/>
    <w:rsid w:val="7E47196B"/>
    <w:rsid w:val="7E475129"/>
    <w:rsid w:val="7E482388"/>
    <w:rsid w:val="7E517747"/>
    <w:rsid w:val="7E52349C"/>
    <w:rsid w:val="7E572DD3"/>
    <w:rsid w:val="7E583B24"/>
    <w:rsid w:val="7E620822"/>
    <w:rsid w:val="7E6B2ECA"/>
    <w:rsid w:val="7E6D71D1"/>
    <w:rsid w:val="7E7437F7"/>
    <w:rsid w:val="7E7A377A"/>
    <w:rsid w:val="7E822269"/>
    <w:rsid w:val="7E897835"/>
    <w:rsid w:val="7E8B5212"/>
    <w:rsid w:val="7E8C0FAB"/>
    <w:rsid w:val="7E8E58CF"/>
    <w:rsid w:val="7E971EC6"/>
    <w:rsid w:val="7E986288"/>
    <w:rsid w:val="7E997CE1"/>
    <w:rsid w:val="7E9C5A7F"/>
    <w:rsid w:val="7EA200BA"/>
    <w:rsid w:val="7EA666C5"/>
    <w:rsid w:val="7EB22177"/>
    <w:rsid w:val="7EB7057B"/>
    <w:rsid w:val="7EB82256"/>
    <w:rsid w:val="7EB913D1"/>
    <w:rsid w:val="7EC03011"/>
    <w:rsid w:val="7EC10E27"/>
    <w:rsid w:val="7EC70886"/>
    <w:rsid w:val="7EC92461"/>
    <w:rsid w:val="7ECD65C3"/>
    <w:rsid w:val="7ED7579C"/>
    <w:rsid w:val="7ED91764"/>
    <w:rsid w:val="7ED92D9B"/>
    <w:rsid w:val="7EDB6324"/>
    <w:rsid w:val="7EE1415D"/>
    <w:rsid w:val="7EE32EA1"/>
    <w:rsid w:val="7EE8220C"/>
    <w:rsid w:val="7EE85E1A"/>
    <w:rsid w:val="7EE9267A"/>
    <w:rsid w:val="7EF85945"/>
    <w:rsid w:val="7EFD09E8"/>
    <w:rsid w:val="7F01729C"/>
    <w:rsid w:val="7F032E41"/>
    <w:rsid w:val="7F042CED"/>
    <w:rsid w:val="7F054619"/>
    <w:rsid w:val="7F0B3EAA"/>
    <w:rsid w:val="7F1026DA"/>
    <w:rsid w:val="7F1634AE"/>
    <w:rsid w:val="7F235B45"/>
    <w:rsid w:val="7F2371D0"/>
    <w:rsid w:val="7F25457C"/>
    <w:rsid w:val="7F287F77"/>
    <w:rsid w:val="7F2C4469"/>
    <w:rsid w:val="7F2F17E7"/>
    <w:rsid w:val="7F3C3603"/>
    <w:rsid w:val="7F563140"/>
    <w:rsid w:val="7F5F27CD"/>
    <w:rsid w:val="7F611928"/>
    <w:rsid w:val="7F614A34"/>
    <w:rsid w:val="7F614D28"/>
    <w:rsid w:val="7F6179F3"/>
    <w:rsid w:val="7F63372A"/>
    <w:rsid w:val="7F642634"/>
    <w:rsid w:val="7F6812CE"/>
    <w:rsid w:val="7F70218A"/>
    <w:rsid w:val="7F7D592C"/>
    <w:rsid w:val="7F8161E6"/>
    <w:rsid w:val="7F8649A9"/>
    <w:rsid w:val="7F8A16A6"/>
    <w:rsid w:val="7F915207"/>
    <w:rsid w:val="7F98284E"/>
    <w:rsid w:val="7F9E22BE"/>
    <w:rsid w:val="7F9F3CC1"/>
    <w:rsid w:val="7FA54FB8"/>
    <w:rsid w:val="7FAD3C21"/>
    <w:rsid w:val="7FAD6EF2"/>
    <w:rsid w:val="7FB24452"/>
    <w:rsid w:val="7FB80F43"/>
    <w:rsid w:val="7FBA238A"/>
    <w:rsid w:val="7FBA548C"/>
    <w:rsid w:val="7FBD5C2C"/>
    <w:rsid w:val="7FC331C5"/>
    <w:rsid w:val="7FC426EB"/>
    <w:rsid w:val="7FC83CB0"/>
    <w:rsid w:val="7FD24C7D"/>
    <w:rsid w:val="7FDD1879"/>
    <w:rsid w:val="7FE12ACB"/>
    <w:rsid w:val="7FEA56BA"/>
    <w:rsid w:val="7FF22943"/>
    <w:rsid w:val="7FFD65E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8">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9"/>
    <w:unhideWhenUsed/>
    <w:qFormat/>
    <w:uiPriority w:val="99"/>
    <w:rPr>
      <w:b/>
      <w:bCs/>
    </w:rPr>
  </w:style>
  <w:style w:type="paragraph" w:styleId="13">
    <w:name w:val="annotation text"/>
    <w:basedOn w:val="1"/>
    <w:link w:val="38"/>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1"/>
    <w:unhideWhenUsed/>
    <w:qFormat/>
    <w:uiPriority w:val="99"/>
    <w:rPr>
      <w:rFonts w:ascii="宋体"/>
      <w:sz w:val="18"/>
      <w:szCs w:val="18"/>
    </w:rPr>
  </w:style>
  <w:style w:type="paragraph" w:styleId="17">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4"/>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60"/>
    <w:unhideWhenUsed/>
    <w:qFormat/>
    <w:uiPriority w:val="99"/>
    <w:pPr>
      <w:spacing w:after="0" w:line="240" w:lineRule="auto"/>
    </w:pPr>
    <w:rPr>
      <w:rFonts w:eastAsia="Calibri"/>
      <w:szCs w:val="21"/>
      <w:lang w:val="en-GB" w:eastAsia="en-US"/>
    </w:rPr>
  </w:style>
  <w:style w:type="paragraph" w:styleId="21">
    <w:name w:val="Date"/>
    <w:basedOn w:val="1"/>
    <w:next w:val="1"/>
    <w:link w:val="54"/>
    <w:unhideWhenUsed/>
    <w:qFormat/>
    <w:uiPriority w:val="99"/>
    <w:pPr>
      <w:ind w:left="100" w:leftChars="2500"/>
    </w:pPr>
  </w:style>
  <w:style w:type="paragraph" w:styleId="22">
    <w:name w:val="Balloon Text"/>
    <w:basedOn w:val="1"/>
    <w:link w:val="40"/>
    <w:unhideWhenUsed/>
    <w:qFormat/>
    <w:uiPriority w:val="99"/>
    <w:pPr>
      <w:spacing w:after="0" w:line="240" w:lineRule="auto"/>
    </w:pPr>
    <w:rPr>
      <w:rFonts w:ascii="Tahoma" w:hAnsi="Tahoma"/>
      <w:sz w:val="16"/>
      <w:szCs w:val="16"/>
    </w:rPr>
  </w:style>
  <w:style w:type="paragraph" w:styleId="23">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footnote text"/>
    <w:basedOn w:val="1"/>
    <w:semiHidden/>
    <w:unhideWhenUsed/>
    <w:qFormat/>
    <w:uiPriority w:val="99"/>
    <w:pPr>
      <w:snapToGrid w:val="0"/>
    </w:pPr>
    <w:rPr>
      <w:sz w:val="18"/>
    </w:rPr>
  </w:style>
  <w:style w:type="paragraph" w:styleId="27">
    <w:name w:val="Normal (Web)"/>
    <w:basedOn w:val="1"/>
    <w:unhideWhenUsed/>
    <w:qFormat/>
    <w:uiPriority w:val="99"/>
    <w:pPr>
      <w:spacing w:after="0" w:line="240" w:lineRule="auto"/>
    </w:pPr>
    <w:rPr>
      <w:rFonts w:ascii="宋体" w:hAnsi="宋体" w:cs="宋体"/>
      <w:sz w:val="24"/>
      <w:szCs w:val="24"/>
    </w:rPr>
  </w:style>
  <w:style w:type="character" w:styleId="29">
    <w:name w:val="page number"/>
    <w:basedOn w:val="28"/>
    <w:unhideWhenUsed/>
    <w:qFormat/>
    <w:uiPriority w:val="99"/>
    <w:rPr>
      <w:rFonts w:hint="default"/>
      <w:sz w:val="24"/>
    </w:rPr>
  </w:style>
  <w:style w:type="character" w:styleId="30">
    <w:name w:val="Hyperlink"/>
    <w:unhideWhenUsed/>
    <w:qFormat/>
    <w:uiPriority w:val="99"/>
    <w:rPr>
      <w:color w:val="0000FF"/>
      <w:u w:val="single"/>
    </w:rPr>
  </w:style>
  <w:style w:type="character" w:styleId="31">
    <w:name w:val="annotation reference"/>
    <w:unhideWhenUsed/>
    <w:qFormat/>
    <w:uiPriority w:val="99"/>
    <w:rPr>
      <w:sz w:val="16"/>
      <w:szCs w:val="16"/>
    </w:rPr>
  </w:style>
  <w:style w:type="character" w:styleId="32">
    <w:name w:val="footnote reference"/>
    <w:basedOn w:val="28"/>
    <w:semiHidden/>
    <w:unhideWhenUsed/>
    <w:qFormat/>
    <w:uiPriority w:val="99"/>
    <w:rPr>
      <w:vertAlign w:val="superscript"/>
    </w:rPr>
  </w:style>
  <w:style w:type="table" w:styleId="34">
    <w:name w:val="Table Grid"/>
    <w:basedOn w:val="3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8"/>
    <w:link w:val="13"/>
    <w:qFormat/>
    <w:uiPriority w:val="99"/>
  </w:style>
  <w:style w:type="character" w:customStyle="1" w:styleId="39">
    <w:name w:val="批注主题 Char"/>
    <w:link w:val="12"/>
    <w:semiHidden/>
    <w:qFormat/>
    <w:uiPriority w:val="99"/>
    <w:rPr>
      <w:b/>
      <w:bCs/>
    </w:rPr>
  </w:style>
  <w:style w:type="character" w:customStyle="1" w:styleId="40">
    <w:name w:val="批注框文本 Char"/>
    <w:link w:val="22"/>
    <w:semiHidden/>
    <w:qFormat/>
    <w:uiPriority w:val="99"/>
    <w:rPr>
      <w:rFonts w:ascii="Tahoma" w:hAnsi="Tahoma" w:cs="Tahoma"/>
      <w:sz w:val="16"/>
      <w:szCs w:val="16"/>
    </w:rPr>
  </w:style>
  <w:style w:type="character" w:customStyle="1" w:styleId="41">
    <w:name w:val="文档结构图 Char"/>
    <w:link w:val="16"/>
    <w:semiHidden/>
    <w:qFormat/>
    <w:uiPriority w:val="99"/>
    <w:rPr>
      <w:rFonts w:ascii="宋体"/>
      <w:sz w:val="18"/>
      <w:szCs w:val="18"/>
    </w:rPr>
  </w:style>
  <w:style w:type="character" w:customStyle="1" w:styleId="42">
    <w:name w:val="正文文本 Char"/>
    <w:link w:val="17"/>
    <w:qFormat/>
    <w:uiPriority w:val="0"/>
    <w:rPr>
      <w:rFonts w:ascii="Times New Roman" w:hAnsi="Times New Roman"/>
      <w:color w:val="0000FF"/>
      <w:kern w:val="2"/>
      <w:sz w:val="21"/>
    </w:rPr>
  </w:style>
  <w:style w:type="character" w:customStyle="1" w:styleId="43">
    <w:name w:val="题注 Char"/>
    <w:link w:val="15"/>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3"/>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8"/>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1"/>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8"/>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20"/>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8"/>
    <w:qFormat/>
    <w:uiPriority w:val="0"/>
  </w:style>
  <w:style w:type="character" w:customStyle="1" w:styleId="69">
    <w:name w:val="列出段落 Char"/>
    <w:link w:val="55"/>
    <w:qFormat/>
    <w:uiPriority w:val="34"/>
    <w:rPr>
      <w:rFonts w:ascii="Times New Roman" w:hAnsi="Times New Roman"/>
      <w:kern w:val="2"/>
      <w:sz w:val="21"/>
      <w:szCs w:val="24"/>
    </w:rPr>
  </w:style>
  <w:style w:type="character" w:customStyle="1" w:styleId="70">
    <w:name w:val="keyword"/>
    <w:basedOn w:val="28"/>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8"/>
    <w:link w:val="18"/>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4"/>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5"/>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列出段落2"/>
    <w:basedOn w:val="1"/>
    <w:qFormat/>
    <w:uiPriority w:val="34"/>
    <w:pPr>
      <w:ind w:firstLine="420" w:firstLineChars="200"/>
    </w:pPr>
  </w:style>
  <w:style w:type="paragraph" w:customStyle="1" w:styleId="90">
    <w:name w:val="Proposal"/>
    <w:basedOn w:val="1"/>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lang w:eastAsia="zh-CN"/>
    </w:rPr>
  </w:style>
  <w:style w:type="paragraph" w:styleId="91">
    <w:name w:val="List Paragraph"/>
    <w:basedOn w:val="1"/>
    <w:qFormat/>
    <w:uiPriority w:val="34"/>
    <w:pPr>
      <w:ind w:left="840" w:leftChars="400"/>
    </w:pPr>
  </w:style>
  <w:style w:type="table" w:customStyle="1" w:styleId="92">
    <w:name w:val="Table Grid5"/>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3">
    <w:name w:val="Equation"/>
    <w:basedOn w:val="94"/>
    <w:qFormat/>
    <w:uiPriority w:val="0"/>
    <w:pPr>
      <w:numPr>
        <w:ilvl w:val="0"/>
        <w:numId w:val="0"/>
      </w:numPr>
      <w:tabs>
        <w:tab w:val="left" w:pos="1080"/>
      </w:tabs>
      <w:spacing w:before="120" w:after="120"/>
      <w:jc w:val="center"/>
    </w:pPr>
    <w:rPr>
      <w:rFonts w:ascii="Cambria Math" w:hAnsi="Cambria Math"/>
      <w:i/>
      <w:iCs/>
      <w:szCs w:val="24"/>
    </w:rPr>
  </w:style>
  <w:style w:type="paragraph" w:customStyle="1" w:styleId="94">
    <w:name w:val="New Paragraph Style"/>
    <w:basedOn w:val="1"/>
    <w:qFormat/>
    <w:uiPriority w:val="0"/>
    <w:pPr>
      <w:widowControl w:val="0"/>
      <w:numPr>
        <w:ilvl w:val="0"/>
        <w:numId w:val="2"/>
      </w:numPr>
      <w:tabs>
        <w:tab w:val="left" w:pos="1080"/>
      </w:tabs>
      <w:adjustRightInd w:val="0"/>
      <w:spacing w:line="360" w:lineRule="auto"/>
      <w:ind w:left="0" w:firstLine="0"/>
      <w:textAlignment w:val="baseline"/>
    </w:pPr>
    <w:rPr>
      <w:rFonts w:ascii="Courier New" w:hAnsi="Courier New" w:eastAsia="Times New Roman"/>
      <w:bCs/>
      <w:szCs w:val="20"/>
    </w:rPr>
  </w:style>
  <w:style w:type="paragraph" w:customStyle="1" w:styleId="95">
    <w:name w:val="Spec Text"/>
    <w:basedOn w:val="1"/>
    <w:qFormat/>
    <w:uiPriority w:val="0"/>
    <w:pPr>
      <w:numPr>
        <w:ilvl w:val="0"/>
        <w:numId w:val="3"/>
      </w:numPr>
      <w:tabs>
        <w:tab w:val="left" w:pos="1260"/>
      </w:tabs>
      <w:spacing w:before="120" w:line="360" w:lineRule="auto"/>
      <w:ind w:left="0" w:firstLine="0"/>
      <w:jc w:val="both"/>
    </w:pPr>
    <w:rPr>
      <w:rFonts w:ascii="Times New Roman" w:hAnsi="Times New Roman" w:eastAsia="Times New Roman"/>
      <w:lang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9" Type="http://schemas.openxmlformats.org/officeDocument/2006/relationships/fontTable" Target="fontTable.xml"/><Relationship Id="rId58" Type="http://schemas.openxmlformats.org/officeDocument/2006/relationships/customXml" Target="../customXml/item2.xml"/><Relationship Id="rId57" Type="http://schemas.openxmlformats.org/officeDocument/2006/relationships/numbering" Target="numbering.xml"/><Relationship Id="rId56" Type="http://schemas.openxmlformats.org/officeDocument/2006/relationships/customXml" Target="../customXml/item1.xml"/><Relationship Id="rId55" Type="http://schemas.openxmlformats.org/officeDocument/2006/relationships/image" Target="media/image23.emf"/><Relationship Id="rId54" Type="http://schemas.openxmlformats.org/officeDocument/2006/relationships/image" Target="media/image22.emf"/><Relationship Id="rId53" Type="http://schemas.openxmlformats.org/officeDocument/2006/relationships/image" Target="media/image21.emf"/><Relationship Id="rId52" Type="http://schemas.openxmlformats.org/officeDocument/2006/relationships/image" Target="media/image20.emf"/><Relationship Id="rId51" Type="http://schemas.openxmlformats.org/officeDocument/2006/relationships/image" Target="media/image19.emf"/><Relationship Id="rId50" Type="http://schemas.openxmlformats.org/officeDocument/2006/relationships/oleObject" Target="embeddings/oleObject28.bin"/><Relationship Id="rId5" Type="http://schemas.openxmlformats.org/officeDocument/2006/relationships/oleObject" Target="embeddings/oleObject1.bin"/><Relationship Id="rId49" Type="http://schemas.openxmlformats.org/officeDocument/2006/relationships/oleObject" Target="embeddings/oleObject27.bin"/><Relationship Id="rId48" Type="http://schemas.openxmlformats.org/officeDocument/2006/relationships/oleObject" Target="embeddings/oleObject26.bin"/><Relationship Id="rId47" Type="http://schemas.openxmlformats.org/officeDocument/2006/relationships/oleObject" Target="embeddings/oleObject25.bin"/><Relationship Id="rId46" Type="http://schemas.openxmlformats.org/officeDocument/2006/relationships/image" Target="media/image18.wmf"/><Relationship Id="rId45" Type="http://schemas.openxmlformats.org/officeDocument/2006/relationships/oleObject" Target="embeddings/oleObject24.bin"/><Relationship Id="rId44" Type="http://schemas.openxmlformats.org/officeDocument/2006/relationships/image" Target="media/image17.png"/><Relationship Id="rId43" Type="http://schemas.openxmlformats.org/officeDocument/2006/relationships/image" Target="media/image16.wmf"/><Relationship Id="rId42" Type="http://schemas.openxmlformats.org/officeDocument/2006/relationships/oleObject" Target="embeddings/oleObject23.bin"/><Relationship Id="rId41" Type="http://schemas.openxmlformats.org/officeDocument/2006/relationships/image" Target="media/image15.wmf"/><Relationship Id="rId40" Type="http://schemas.openxmlformats.org/officeDocument/2006/relationships/oleObject" Target="embeddings/oleObject22.bin"/><Relationship Id="rId4" Type="http://schemas.openxmlformats.org/officeDocument/2006/relationships/theme" Target="theme/theme1.xml"/><Relationship Id="rId39" Type="http://schemas.openxmlformats.org/officeDocument/2006/relationships/image" Target="media/image14.wmf"/><Relationship Id="rId38" Type="http://schemas.openxmlformats.org/officeDocument/2006/relationships/oleObject" Target="embeddings/oleObject21.bin"/><Relationship Id="rId37" Type="http://schemas.openxmlformats.org/officeDocument/2006/relationships/image" Target="media/image13.wmf"/><Relationship Id="rId36" Type="http://schemas.openxmlformats.org/officeDocument/2006/relationships/oleObject" Target="embeddings/oleObject20.bin"/><Relationship Id="rId35" Type="http://schemas.openxmlformats.org/officeDocument/2006/relationships/image" Target="media/image12.wmf"/><Relationship Id="rId34" Type="http://schemas.openxmlformats.org/officeDocument/2006/relationships/oleObject" Target="embeddings/oleObject19.bin"/><Relationship Id="rId33" Type="http://schemas.openxmlformats.org/officeDocument/2006/relationships/image" Target="media/image11.wmf"/><Relationship Id="rId32" Type="http://schemas.openxmlformats.org/officeDocument/2006/relationships/oleObject" Target="embeddings/oleObject18.bin"/><Relationship Id="rId31" Type="http://schemas.openxmlformats.org/officeDocument/2006/relationships/image" Target="media/image10.wmf"/><Relationship Id="rId30" Type="http://schemas.openxmlformats.org/officeDocument/2006/relationships/oleObject" Target="embeddings/oleObject17.bin"/><Relationship Id="rId3" Type="http://schemas.openxmlformats.org/officeDocument/2006/relationships/footer" Target="footer1.xml"/><Relationship Id="rId29" Type="http://schemas.openxmlformats.org/officeDocument/2006/relationships/image" Target="media/image9.wmf"/><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image" Target="media/image8.wmf"/><Relationship Id="rId23" Type="http://schemas.openxmlformats.org/officeDocument/2006/relationships/oleObject" Target="embeddings/oleObject12.bin"/><Relationship Id="rId22" Type="http://schemas.openxmlformats.org/officeDocument/2006/relationships/image" Target="media/image7.wmf"/><Relationship Id="rId21" Type="http://schemas.openxmlformats.org/officeDocument/2006/relationships/oleObject" Target="embeddings/oleObject11.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oleObject" Target="embeddings/oleObject9.bin"/><Relationship Id="rId17" Type="http://schemas.openxmlformats.org/officeDocument/2006/relationships/image" Target="media/image5.wmf"/><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4.wmf"/><Relationship Id="rId12" Type="http://schemas.openxmlformats.org/officeDocument/2006/relationships/oleObject" Target="embeddings/oleObject5.bin"/><Relationship Id="rId11" Type="http://schemas.openxmlformats.org/officeDocument/2006/relationships/image" Target="media/image3.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ED514-04C0-4A5D-84A0-D62EFCA9AF1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15</Pages>
  <Words>3286</Words>
  <Characters>18734</Characters>
  <Lines>156</Lines>
  <Paragraphs>43</Paragraphs>
  <TotalTime>1</TotalTime>
  <ScaleCrop>false</ScaleCrop>
  <LinksUpToDate>false</LinksUpToDate>
  <CharactersWithSpaces>21977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2019-01-12T03:53:00Z</dcterms:created>
  <dc:creator>ZTE</dc:creator>
  <cp:lastModifiedBy>ZTE</cp:lastModifiedBy>
  <dcterms:modified xsi:type="dcterms:W3CDTF">2019-02-16T02:14:17Z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